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2021E" w14:textId="6ABD34D9" w:rsidR="0062438A" w:rsidRPr="00677C8F" w:rsidRDefault="0062438A" w:rsidP="00677C8F">
      <w:pPr>
        <w:jc w:val="center"/>
        <w:rPr>
          <w:rFonts w:ascii="Times New Roman" w:hAnsi="Times New Roman"/>
          <w:b/>
          <w:bCs/>
          <w:sz w:val="22"/>
          <w:szCs w:val="22"/>
          <w:lang w:val="vi-VN"/>
        </w:rPr>
      </w:pPr>
      <w:r w:rsidRPr="00677C8F">
        <w:rPr>
          <w:rFonts w:ascii="Times New Roman" w:hAnsi="Times New Roman"/>
          <w:b/>
          <w:bCs/>
          <w:sz w:val="22"/>
          <w:szCs w:val="22"/>
        </w:rPr>
        <w:t>BẢNG</w:t>
      </w:r>
      <w:r w:rsidRPr="00677C8F">
        <w:rPr>
          <w:rFonts w:ascii="Times New Roman" w:hAnsi="Times New Roman"/>
          <w:b/>
          <w:bCs/>
          <w:sz w:val="22"/>
          <w:szCs w:val="22"/>
          <w:lang w:val="vi-VN"/>
        </w:rPr>
        <w:t xml:space="preserve"> ĐỐI CHIẾU HỆ THỐNG </w:t>
      </w:r>
      <w:r w:rsidR="00B54D2C" w:rsidRPr="00677C8F">
        <w:rPr>
          <w:rFonts w:ascii="Times New Roman" w:hAnsi="Times New Roman"/>
          <w:b/>
          <w:bCs/>
          <w:sz w:val="22"/>
          <w:szCs w:val="22"/>
          <w:lang w:val="vi-VN"/>
        </w:rPr>
        <w:t>CHỮA CHÁY TỰ ĐỘNG BẰNG NƯỚC, BỌT</w:t>
      </w:r>
    </w:p>
    <w:p w14:paraId="3673802E" w14:textId="0CBBD6F4" w:rsidR="002F2BD6" w:rsidRPr="00677C8F" w:rsidRDefault="002F2BD6" w:rsidP="00677C8F">
      <w:pPr>
        <w:jc w:val="both"/>
        <w:rPr>
          <w:rFonts w:ascii="Times New Roman" w:hAnsi="Times New Roman"/>
          <w:sz w:val="22"/>
          <w:szCs w:val="22"/>
        </w:rPr>
      </w:pPr>
    </w:p>
    <w:tbl>
      <w:tblPr>
        <w:tblStyle w:val="a0"/>
        <w:tblW w:w="15091"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1507"/>
        <w:gridCol w:w="3274"/>
        <w:gridCol w:w="7235"/>
        <w:gridCol w:w="1544"/>
        <w:gridCol w:w="1039"/>
      </w:tblGrid>
      <w:tr w:rsidR="00677C8F" w:rsidRPr="00677C8F" w14:paraId="36738037" w14:textId="77777777" w:rsidTr="003448EA">
        <w:trPr>
          <w:tblHeader/>
        </w:trPr>
        <w:tc>
          <w:tcPr>
            <w:tcW w:w="492" w:type="dxa"/>
            <w:shd w:val="clear" w:color="auto" w:fill="E6E6E6"/>
            <w:vAlign w:val="center"/>
          </w:tcPr>
          <w:p w14:paraId="3673802F" w14:textId="77777777" w:rsidR="003448EA" w:rsidRPr="00677C8F" w:rsidRDefault="003448EA" w:rsidP="00677C8F">
            <w:pPr>
              <w:jc w:val="center"/>
              <w:rPr>
                <w:rFonts w:ascii="Times New Roman" w:hAnsi="Times New Roman"/>
                <w:b/>
                <w:sz w:val="22"/>
                <w:szCs w:val="22"/>
              </w:rPr>
            </w:pPr>
            <w:r w:rsidRPr="00677C8F">
              <w:rPr>
                <w:rFonts w:ascii="Times New Roman" w:hAnsi="Times New Roman"/>
                <w:b/>
                <w:sz w:val="22"/>
                <w:szCs w:val="22"/>
              </w:rPr>
              <w:t>TT</w:t>
            </w:r>
          </w:p>
        </w:tc>
        <w:tc>
          <w:tcPr>
            <w:tcW w:w="1507" w:type="dxa"/>
            <w:shd w:val="clear" w:color="auto" w:fill="E6E6E6"/>
            <w:vAlign w:val="center"/>
          </w:tcPr>
          <w:p w14:paraId="36738031" w14:textId="51A04FDE" w:rsidR="003448EA" w:rsidRPr="00677C8F" w:rsidRDefault="003448EA" w:rsidP="00677C8F">
            <w:pPr>
              <w:jc w:val="center"/>
              <w:rPr>
                <w:rFonts w:ascii="Times New Roman" w:hAnsi="Times New Roman"/>
                <w:b/>
                <w:sz w:val="22"/>
                <w:szCs w:val="22"/>
              </w:rPr>
            </w:pPr>
            <w:r w:rsidRPr="00677C8F">
              <w:rPr>
                <w:rFonts w:ascii="Times New Roman" w:hAnsi="Times New Roman"/>
                <w:b/>
                <w:sz w:val="22"/>
                <w:szCs w:val="22"/>
              </w:rPr>
              <w:t>Nội dung</w:t>
            </w:r>
            <w:r w:rsidR="00677C8F" w:rsidRPr="00677C8F">
              <w:rPr>
                <w:rFonts w:ascii="Times New Roman" w:hAnsi="Times New Roman"/>
                <w:b/>
                <w:sz w:val="22"/>
                <w:szCs w:val="22"/>
              </w:rPr>
              <w:t xml:space="preserve"> </w:t>
            </w:r>
            <w:r w:rsidRPr="00677C8F">
              <w:rPr>
                <w:rFonts w:ascii="Times New Roman" w:hAnsi="Times New Roman"/>
                <w:b/>
                <w:sz w:val="22"/>
                <w:szCs w:val="22"/>
              </w:rPr>
              <w:t>đối chiếu</w:t>
            </w:r>
          </w:p>
        </w:tc>
        <w:tc>
          <w:tcPr>
            <w:tcW w:w="3274" w:type="dxa"/>
            <w:shd w:val="clear" w:color="auto" w:fill="E6E6E6"/>
            <w:vAlign w:val="center"/>
          </w:tcPr>
          <w:p w14:paraId="36738032" w14:textId="77777777" w:rsidR="003448EA" w:rsidRPr="00677C8F" w:rsidRDefault="003448EA" w:rsidP="00677C8F">
            <w:pPr>
              <w:jc w:val="center"/>
              <w:rPr>
                <w:rFonts w:ascii="Times New Roman" w:hAnsi="Times New Roman"/>
                <w:b/>
                <w:sz w:val="22"/>
                <w:szCs w:val="22"/>
              </w:rPr>
            </w:pPr>
            <w:r w:rsidRPr="00677C8F">
              <w:rPr>
                <w:rFonts w:ascii="Times New Roman" w:hAnsi="Times New Roman"/>
                <w:b/>
                <w:sz w:val="22"/>
                <w:szCs w:val="22"/>
              </w:rPr>
              <w:t>Nội dung thiết kế</w:t>
            </w:r>
          </w:p>
        </w:tc>
        <w:tc>
          <w:tcPr>
            <w:tcW w:w="7235" w:type="dxa"/>
            <w:shd w:val="clear" w:color="auto" w:fill="E6E6E6"/>
            <w:vAlign w:val="center"/>
          </w:tcPr>
          <w:p w14:paraId="36738034" w14:textId="77777777" w:rsidR="003448EA" w:rsidRPr="00677C8F" w:rsidRDefault="003448EA" w:rsidP="00677C8F">
            <w:pPr>
              <w:jc w:val="center"/>
              <w:rPr>
                <w:rFonts w:ascii="Times New Roman" w:hAnsi="Times New Roman"/>
                <w:b/>
                <w:sz w:val="22"/>
                <w:szCs w:val="22"/>
              </w:rPr>
            </w:pPr>
            <w:r w:rsidRPr="00677C8F">
              <w:rPr>
                <w:rFonts w:ascii="Times New Roman" w:hAnsi="Times New Roman"/>
                <w:b/>
                <w:sz w:val="22"/>
                <w:szCs w:val="22"/>
              </w:rPr>
              <w:t>Nội dung quy định của tiêu chuẩn, quy chuẩn kỹ thuật</w:t>
            </w:r>
          </w:p>
        </w:tc>
        <w:tc>
          <w:tcPr>
            <w:tcW w:w="1544" w:type="dxa"/>
            <w:shd w:val="clear" w:color="auto" w:fill="E6E6E6"/>
            <w:vAlign w:val="center"/>
          </w:tcPr>
          <w:p w14:paraId="36738035" w14:textId="4671A4FC" w:rsidR="003448EA" w:rsidRPr="00677C8F" w:rsidRDefault="003448EA" w:rsidP="00677C8F">
            <w:pPr>
              <w:jc w:val="center"/>
              <w:rPr>
                <w:rFonts w:ascii="Times New Roman" w:hAnsi="Times New Roman"/>
                <w:b/>
                <w:sz w:val="22"/>
                <w:szCs w:val="22"/>
              </w:rPr>
            </w:pPr>
            <w:r w:rsidRPr="00677C8F">
              <w:rPr>
                <w:rFonts w:ascii="Times New Roman" w:hAnsi="Times New Roman"/>
                <w:b/>
                <w:sz w:val="22"/>
                <w:szCs w:val="22"/>
              </w:rPr>
              <w:t xml:space="preserve">Khoản, </w:t>
            </w:r>
            <w:r w:rsidR="00677C8F" w:rsidRPr="00677C8F">
              <w:rPr>
                <w:rFonts w:ascii="Times New Roman" w:hAnsi="Times New Roman"/>
                <w:b/>
                <w:sz w:val="22"/>
                <w:szCs w:val="22"/>
              </w:rPr>
              <w:t>Đ</w:t>
            </w:r>
            <w:r w:rsidRPr="00677C8F">
              <w:rPr>
                <w:rFonts w:ascii="Times New Roman" w:hAnsi="Times New Roman"/>
                <w:b/>
                <w:sz w:val="22"/>
                <w:szCs w:val="22"/>
              </w:rPr>
              <w:t>iều</w:t>
            </w:r>
          </w:p>
        </w:tc>
        <w:tc>
          <w:tcPr>
            <w:tcW w:w="1039" w:type="dxa"/>
            <w:shd w:val="clear" w:color="auto" w:fill="E6E6E6"/>
            <w:vAlign w:val="center"/>
          </w:tcPr>
          <w:p w14:paraId="36738036" w14:textId="77777777" w:rsidR="003448EA" w:rsidRPr="00677C8F" w:rsidRDefault="003448EA" w:rsidP="00677C8F">
            <w:pPr>
              <w:ind w:left="-108"/>
              <w:jc w:val="center"/>
              <w:rPr>
                <w:rFonts w:ascii="Times New Roman" w:hAnsi="Times New Roman"/>
                <w:b/>
                <w:sz w:val="22"/>
                <w:szCs w:val="22"/>
              </w:rPr>
            </w:pPr>
            <w:r w:rsidRPr="00677C8F">
              <w:rPr>
                <w:rFonts w:ascii="Times New Roman" w:hAnsi="Times New Roman"/>
                <w:b/>
                <w:sz w:val="22"/>
                <w:szCs w:val="22"/>
              </w:rPr>
              <w:t>Kết luận</w:t>
            </w:r>
          </w:p>
        </w:tc>
      </w:tr>
      <w:tr w:rsidR="00677C8F" w:rsidRPr="00677C8F" w14:paraId="3673849F" w14:textId="77777777" w:rsidTr="003448EA">
        <w:trPr>
          <w:trHeight w:val="321"/>
        </w:trPr>
        <w:tc>
          <w:tcPr>
            <w:tcW w:w="492" w:type="dxa"/>
          </w:tcPr>
          <w:p w14:paraId="36738498" w14:textId="1F14880D" w:rsidR="003448EA" w:rsidRPr="00677C8F" w:rsidRDefault="003448EA" w:rsidP="00677C8F">
            <w:pPr>
              <w:jc w:val="center"/>
              <w:rPr>
                <w:rFonts w:ascii="Times New Roman" w:hAnsi="Times New Roman"/>
                <w:b/>
                <w:sz w:val="22"/>
                <w:szCs w:val="22"/>
              </w:rPr>
            </w:pPr>
            <w:r w:rsidRPr="00677C8F">
              <w:rPr>
                <w:rFonts w:ascii="Times New Roman" w:hAnsi="Times New Roman"/>
                <w:b/>
                <w:sz w:val="22"/>
                <w:szCs w:val="22"/>
              </w:rPr>
              <w:t>1</w:t>
            </w:r>
          </w:p>
        </w:tc>
        <w:tc>
          <w:tcPr>
            <w:tcW w:w="1507" w:type="dxa"/>
          </w:tcPr>
          <w:p w14:paraId="36738499" w14:textId="4319AA2B"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b/>
                <w:sz w:val="22"/>
                <w:szCs w:val="22"/>
              </w:rPr>
            </w:pPr>
            <w:r w:rsidRPr="00677C8F">
              <w:rPr>
                <w:rFonts w:ascii="Times New Roman" w:hAnsi="Times New Roman"/>
                <w:b/>
                <w:sz w:val="22"/>
                <w:szCs w:val="22"/>
              </w:rPr>
              <w:t>Yêu cầu chung</w:t>
            </w:r>
          </w:p>
        </w:tc>
        <w:tc>
          <w:tcPr>
            <w:tcW w:w="3274" w:type="dxa"/>
          </w:tcPr>
          <w:p w14:paraId="3673849A" w14:textId="77777777" w:rsidR="003448EA" w:rsidRPr="00677C8F" w:rsidRDefault="003448EA" w:rsidP="00677C8F">
            <w:pPr>
              <w:jc w:val="both"/>
              <w:rPr>
                <w:rFonts w:ascii="Times New Roman" w:hAnsi="Times New Roman"/>
                <w:sz w:val="22"/>
                <w:szCs w:val="22"/>
              </w:rPr>
            </w:pPr>
          </w:p>
        </w:tc>
        <w:tc>
          <w:tcPr>
            <w:tcW w:w="7235" w:type="dxa"/>
          </w:tcPr>
          <w:p w14:paraId="3673849C" w14:textId="77777777" w:rsidR="003448EA" w:rsidRPr="00677C8F" w:rsidRDefault="003448EA" w:rsidP="00677C8F">
            <w:pPr>
              <w:pStyle w:val="Heading3"/>
              <w:spacing w:before="0"/>
              <w:jc w:val="both"/>
              <w:rPr>
                <w:rFonts w:ascii="Times New Roman" w:eastAsia="Times New Roman" w:hAnsi="Times New Roman" w:cs="Times New Roman"/>
                <w:b w:val="0"/>
                <w:color w:val="auto"/>
                <w:sz w:val="22"/>
                <w:szCs w:val="22"/>
              </w:rPr>
            </w:pPr>
          </w:p>
        </w:tc>
        <w:tc>
          <w:tcPr>
            <w:tcW w:w="1544" w:type="dxa"/>
          </w:tcPr>
          <w:p w14:paraId="3673849D" w14:textId="77777777" w:rsidR="003448EA" w:rsidRPr="00677C8F" w:rsidRDefault="003448EA" w:rsidP="00677C8F">
            <w:pPr>
              <w:jc w:val="center"/>
              <w:rPr>
                <w:rFonts w:ascii="Times New Roman" w:hAnsi="Times New Roman"/>
                <w:sz w:val="22"/>
                <w:szCs w:val="22"/>
              </w:rPr>
            </w:pPr>
          </w:p>
        </w:tc>
        <w:tc>
          <w:tcPr>
            <w:tcW w:w="1039" w:type="dxa"/>
          </w:tcPr>
          <w:p w14:paraId="3673849E" w14:textId="77777777" w:rsidR="003448EA" w:rsidRPr="00677C8F" w:rsidRDefault="003448EA" w:rsidP="00677C8F">
            <w:pPr>
              <w:jc w:val="center"/>
              <w:rPr>
                <w:rFonts w:ascii="Times New Roman" w:hAnsi="Times New Roman"/>
                <w:sz w:val="22"/>
                <w:szCs w:val="22"/>
              </w:rPr>
            </w:pPr>
          </w:p>
        </w:tc>
      </w:tr>
      <w:tr w:rsidR="00677C8F" w:rsidRPr="00677C8F" w14:paraId="367384A7" w14:textId="77777777" w:rsidTr="003448EA">
        <w:trPr>
          <w:trHeight w:val="321"/>
        </w:trPr>
        <w:tc>
          <w:tcPr>
            <w:tcW w:w="492" w:type="dxa"/>
          </w:tcPr>
          <w:p w14:paraId="367384A0" w14:textId="25017BA6" w:rsidR="003448EA" w:rsidRPr="00677C8F" w:rsidRDefault="003448EA" w:rsidP="00677C8F">
            <w:pPr>
              <w:jc w:val="center"/>
              <w:rPr>
                <w:rFonts w:ascii="Times New Roman" w:hAnsi="Times New Roman"/>
                <w:b/>
                <w:iCs/>
                <w:sz w:val="22"/>
                <w:szCs w:val="22"/>
              </w:rPr>
            </w:pPr>
            <w:r w:rsidRPr="00677C8F">
              <w:rPr>
                <w:rFonts w:ascii="Times New Roman" w:hAnsi="Times New Roman"/>
                <w:b/>
                <w:iCs/>
                <w:sz w:val="22"/>
                <w:szCs w:val="22"/>
              </w:rPr>
              <w:t>1.1</w:t>
            </w:r>
          </w:p>
        </w:tc>
        <w:tc>
          <w:tcPr>
            <w:tcW w:w="1507" w:type="dxa"/>
          </w:tcPr>
          <w:p w14:paraId="367384A1" w14:textId="00739778"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b/>
                <w:iCs/>
                <w:sz w:val="22"/>
                <w:szCs w:val="22"/>
              </w:rPr>
            </w:pPr>
            <w:r w:rsidRPr="00677C8F">
              <w:rPr>
                <w:rFonts w:ascii="Times New Roman" w:hAnsi="Times New Roman"/>
                <w:b/>
                <w:iCs/>
                <w:sz w:val="22"/>
                <w:szCs w:val="22"/>
              </w:rPr>
              <w:t>Khu vực bảo vệ</w:t>
            </w:r>
          </w:p>
        </w:tc>
        <w:tc>
          <w:tcPr>
            <w:tcW w:w="3274" w:type="dxa"/>
          </w:tcPr>
          <w:p w14:paraId="367384A2" w14:textId="7B383DC7" w:rsidR="003448EA" w:rsidRPr="00677C8F" w:rsidRDefault="003448EA" w:rsidP="00677C8F">
            <w:pPr>
              <w:jc w:val="both"/>
              <w:rPr>
                <w:rFonts w:ascii="Times New Roman" w:hAnsi="Times New Roman"/>
                <w:sz w:val="22"/>
                <w:szCs w:val="22"/>
              </w:rPr>
            </w:pPr>
          </w:p>
        </w:tc>
        <w:tc>
          <w:tcPr>
            <w:tcW w:w="7235" w:type="dxa"/>
          </w:tcPr>
          <w:p w14:paraId="367384A4" w14:textId="0C2FA895" w:rsidR="003448EA" w:rsidRPr="00677C8F" w:rsidRDefault="003448EA" w:rsidP="00677C8F">
            <w:pPr>
              <w:pStyle w:val="Heading3"/>
              <w:tabs>
                <w:tab w:val="left" w:pos="1897"/>
              </w:tabs>
              <w:spacing w:before="0"/>
              <w:jc w:val="both"/>
              <w:rPr>
                <w:rFonts w:ascii="Times New Roman" w:eastAsia="Times New Roman" w:hAnsi="Times New Roman" w:cs="Times New Roman"/>
                <w:color w:val="auto"/>
                <w:sz w:val="22"/>
                <w:szCs w:val="22"/>
              </w:rPr>
            </w:pPr>
            <w:r w:rsidRPr="00677C8F">
              <w:rPr>
                <w:rFonts w:ascii="Times New Roman" w:eastAsia="Times New Roman" w:hAnsi="Times New Roman" w:cs="Times New Roman"/>
                <w:color w:val="auto"/>
                <w:sz w:val="22"/>
                <w:szCs w:val="22"/>
              </w:rPr>
              <w:t xml:space="preserve"> </w:t>
            </w:r>
            <w:r w:rsidRPr="00677C8F">
              <w:rPr>
                <w:rFonts w:ascii="Times New Roman" w:eastAsia="Times New Roman" w:hAnsi="Times New Roman" w:cs="Times New Roman"/>
                <w:color w:val="auto"/>
                <w:sz w:val="22"/>
                <w:szCs w:val="22"/>
              </w:rPr>
              <w:tab/>
            </w:r>
          </w:p>
        </w:tc>
        <w:tc>
          <w:tcPr>
            <w:tcW w:w="1544" w:type="dxa"/>
          </w:tcPr>
          <w:p w14:paraId="367384A5" w14:textId="77777777" w:rsidR="003448EA" w:rsidRPr="00677C8F" w:rsidRDefault="003448EA" w:rsidP="00677C8F">
            <w:pPr>
              <w:jc w:val="center"/>
              <w:rPr>
                <w:rFonts w:ascii="Times New Roman" w:hAnsi="Times New Roman"/>
                <w:sz w:val="22"/>
                <w:szCs w:val="22"/>
              </w:rPr>
            </w:pPr>
          </w:p>
        </w:tc>
        <w:tc>
          <w:tcPr>
            <w:tcW w:w="1039" w:type="dxa"/>
          </w:tcPr>
          <w:p w14:paraId="367384A6" w14:textId="77777777" w:rsidR="003448EA" w:rsidRPr="00677C8F" w:rsidRDefault="003448EA" w:rsidP="00677C8F">
            <w:pPr>
              <w:jc w:val="center"/>
              <w:rPr>
                <w:rFonts w:ascii="Times New Roman" w:hAnsi="Times New Roman"/>
                <w:sz w:val="22"/>
                <w:szCs w:val="22"/>
              </w:rPr>
            </w:pPr>
          </w:p>
        </w:tc>
      </w:tr>
      <w:tr w:rsidR="00677C8F" w:rsidRPr="00677C8F" w14:paraId="0DFBBE31" w14:textId="77777777" w:rsidTr="003448EA">
        <w:trPr>
          <w:trHeight w:val="321"/>
        </w:trPr>
        <w:tc>
          <w:tcPr>
            <w:tcW w:w="492" w:type="dxa"/>
          </w:tcPr>
          <w:p w14:paraId="5DAC524F" w14:textId="5EA39469" w:rsidR="003448EA" w:rsidRPr="00677C8F" w:rsidRDefault="00677C8F" w:rsidP="00677C8F">
            <w:pPr>
              <w:jc w:val="center"/>
              <w:rPr>
                <w:rFonts w:ascii="Times New Roman" w:hAnsi="Times New Roman"/>
                <w:b/>
                <w:i/>
                <w:sz w:val="22"/>
                <w:szCs w:val="22"/>
              </w:rPr>
            </w:pPr>
            <w:r>
              <w:rPr>
                <w:rFonts w:ascii="Times New Roman" w:hAnsi="Times New Roman"/>
                <w:b/>
                <w:i/>
                <w:sz w:val="22"/>
                <w:szCs w:val="22"/>
              </w:rPr>
              <w:t xml:space="preserve">- </w:t>
            </w:r>
          </w:p>
        </w:tc>
        <w:tc>
          <w:tcPr>
            <w:tcW w:w="1507" w:type="dxa"/>
          </w:tcPr>
          <w:p w14:paraId="36DE955D" w14:textId="762DA057" w:rsidR="003448EA" w:rsidRPr="00677C8F" w:rsidRDefault="00677C8F" w:rsidP="00677C8F">
            <w:pPr>
              <w:pBdr>
                <w:top w:val="nil"/>
                <w:left w:val="nil"/>
                <w:bottom w:val="nil"/>
                <w:right w:val="nil"/>
                <w:between w:val="nil"/>
              </w:pBdr>
              <w:tabs>
                <w:tab w:val="center" w:pos="4320"/>
                <w:tab w:val="right" w:pos="8640"/>
              </w:tabs>
              <w:jc w:val="both"/>
              <w:rPr>
                <w:rFonts w:ascii="Times New Roman" w:hAnsi="Times New Roman"/>
                <w:b/>
                <w:i/>
                <w:sz w:val="22"/>
                <w:szCs w:val="22"/>
              </w:rPr>
            </w:pPr>
            <w:r w:rsidRPr="00677C8F">
              <w:rPr>
                <w:rFonts w:ascii="Times New Roman" w:hAnsi="Times New Roman"/>
                <w:sz w:val="22"/>
                <w:szCs w:val="22"/>
              </w:rPr>
              <w:t>Sự phù hợp của hệ thống chữa cháy và đối tượng cần bảo vệ</w:t>
            </w:r>
          </w:p>
        </w:tc>
        <w:tc>
          <w:tcPr>
            <w:tcW w:w="3274" w:type="dxa"/>
          </w:tcPr>
          <w:p w14:paraId="1414E382" w14:textId="680A8217" w:rsidR="003448EA" w:rsidRPr="00677C8F" w:rsidRDefault="003448EA" w:rsidP="00677C8F">
            <w:pPr>
              <w:jc w:val="both"/>
              <w:rPr>
                <w:rFonts w:ascii="Times New Roman" w:hAnsi="Times New Roman"/>
                <w:sz w:val="22"/>
                <w:szCs w:val="22"/>
              </w:rPr>
            </w:pPr>
          </w:p>
        </w:tc>
        <w:tc>
          <w:tcPr>
            <w:tcW w:w="7235" w:type="dxa"/>
          </w:tcPr>
          <w:p w14:paraId="4CB798E3" w14:textId="2E12B941"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Loại hệ thống chữa cháy tự động, phương pháp chữa cháy, loại chất chữa cháy phải tính đến nguy cơ cháy và tính chất lý hóa của các chất cháy và đặc điểm của đối tượng cần bảo vệ.</w:t>
            </w:r>
          </w:p>
        </w:tc>
        <w:tc>
          <w:tcPr>
            <w:tcW w:w="1544" w:type="dxa"/>
          </w:tcPr>
          <w:p w14:paraId="3A710D77" w14:textId="77777777" w:rsidR="003448EA" w:rsidRPr="00677C8F" w:rsidRDefault="003448EA" w:rsidP="00677C8F">
            <w:pPr>
              <w:jc w:val="center"/>
              <w:rPr>
                <w:rFonts w:ascii="Times New Roman" w:hAnsi="Times New Roman"/>
                <w:sz w:val="22"/>
                <w:szCs w:val="22"/>
              </w:rPr>
            </w:pPr>
          </w:p>
        </w:tc>
        <w:tc>
          <w:tcPr>
            <w:tcW w:w="1039" w:type="dxa"/>
          </w:tcPr>
          <w:p w14:paraId="1E1E5DA8" w14:textId="77777777" w:rsidR="003448EA" w:rsidRPr="00677C8F" w:rsidRDefault="003448EA" w:rsidP="00677C8F">
            <w:pPr>
              <w:jc w:val="center"/>
              <w:rPr>
                <w:rFonts w:ascii="Times New Roman" w:hAnsi="Times New Roman"/>
                <w:sz w:val="22"/>
                <w:szCs w:val="22"/>
              </w:rPr>
            </w:pPr>
          </w:p>
        </w:tc>
      </w:tr>
      <w:tr w:rsidR="00677C8F" w:rsidRPr="00677C8F" w14:paraId="4D2DBA9A" w14:textId="77777777" w:rsidTr="003448EA">
        <w:trPr>
          <w:trHeight w:val="321"/>
        </w:trPr>
        <w:tc>
          <w:tcPr>
            <w:tcW w:w="492" w:type="dxa"/>
          </w:tcPr>
          <w:p w14:paraId="680F2DC3" w14:textId="4481679F" w:rsidR="003448EA" w:rsidRPr="00677C8F" w:rsidRDefault="00677C8F" w:rsidP="00677C8F">
            <w:pPr>
              <w:jc w:val="center"/>
              <w:rPr>
                <w:rFonts w:ascii="Times New Roman" w:hAnsi="Times New Roman"/>
                <w:b/>
                <w:i/>
                <w:sz w:val="22"/>
                <w:szCs w:val="22"/>
              </w:rPr>
            </w:pPr>
            <w:r>
              <w:rPr>
                <w:rFonts w:ascii="Times New Roman" w:hAnsi="Times New Roman"/>
                <w:b/>
                <w:i/>
                <w:sz w:val="22"/>
                <w:szCs w:val="22"/>
              </w:rPr>
              <w:t>-</w:t>
            </w:r>
          </w:p>
        </w:tc>
        <w:tc>
          <w:tcPr>
            <w:tcW w:w="1507" w:type="dxa"/>
          </w:tcPr>
          <w:p w14:paraId="295B72A6" w14:textId="6E5C86AD"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bCs/>
                <w:iCs/>
                <w:sz w:val="22"/>
                <w:szCs w:val="22"/>
              </w:rPr>
            </w:pPr>
            <w:r w:rsidRPr="00677C8F">
              <w:rPr>
                <w:rFonts w:ascii="Times New Roman" w:hAnsi="Times New Roman"/>
                <w:bCs/>
                <w:iCs/>
                <w:sz w:val="22"/>
                <w:szCs w:val="22"/>
              </w:rPr>
              <w:t>Lưu ý:</w:t>
            </w:r>
          </w:p>
        </w:tc>
        <w:tc>
          <w:tcPr>
            <w:tcW w:w="3274" w:type="dxa"/>
          </w:tcPr>
          <w:p w14:paraId="344A17DB" w14:textId="77777777" w:rsidR="003448EA" w:rsidRPr="00677C8F" w:rsidRDefault="003448EA" w:rsidP="00677C8F">
            <w:pPr>
              <w:jc w:val="both"/>
              <w:rPr>
                <w:rFonts w:ascii="Times New Roman" w:hAnsi="Times New Roman"/>
                <w:sz w:val="22"/>
                <w:szCs w:val="22"/>
              </w:rPr>
            </w:pPr>
          </w:p>
        </w:tc>
        <w:tc>
          <w:tcPr>
            <w:tcW w:w="7235" w:type="dxa"/>
          </w:tcPr>
          <w:p w14:paraId="23CEA20C" w14:textId="77777777"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  Hệ thống chữa cháy tự động bằng nước, bọt ngoài chức năng chữa cháy phải đồng thời thực hiện chức năng báo cháy.</w:t>
            </w:r>
          </w:p>
          <w:p w14:paraId="38AA12EB" w14:textId="77777777"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 Khi lắp đặt hệ thống chữa cháy tự động trong nhà và công trình có các phòng riêng biệt mà theo quy định chỉ cần có hệ thống báo cháy, có thể thay thế bằng cách lắp đặt hệ thống chữa cháy tự động. Trong trường hợp này, cường độ phun phải đảm bảo theo tiêu chuẩn nhưng không quy định lưu lượng, thời gian chữa cháy.</w:t>
            </w:r>
          </w:p>
          <w:p w14:paraId="0558BB1D" w14:textId="77777777"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 Một cụm bảo vệ của hệ thống không được sử dụng quá 800 đầu phun. Khi sử dụng công tắc dòng chảy hoặc đầu phun có giám sát trạng thái, số lượng đầu phun có thể tăng lên 1200.</w:t>
            </w:r>
          </w:p>
          <w:p w14:paraId="380EEAE7" w14:textId="77777777" w:rsidR="003448EA" w:rsidRPr="00677C8F" w:rsidRDefault="003448EA" w:rsidP="00677C8F">
            <w:pPr>
              <w:jc w:val="both"/>
              <w:rPr>
                <w:rFonts w:ascii="Times New Roman" w:hAnsi="Times New Roman"/>
                <w:sz w:val="22"/>
                <w:szCs w:val="22"/>
              </w:rPr>
            </w:pPr>
          </w:p>
          <w:p w14:paraId="2C3968DB" w14:textId="2F566F91" w:rsidR="003448EA" w:rsidRPr="00677C8F" w:rsidRDefault="003448EA" w:rsidP="00677C8F">
            <w:pPr>
              <w:jc w:val="both"/>
              <w:rPr>
                <w:rFonts w:ascii="Times New Roman" w:hAnsi="Times New Roman"/>
                <w:b/>
                <w:bCs/>
                <w:sz w:val="22"/>
                <w:szCs w:val="22"/>
              </w:rPr>
            </w:pPr>
            <w:r w:rsidRPr="00677C8F">
              <w:rPr>
                <w:rFonts w:ascii="Times New Roman" w:hAnsi="Times New Roman"/>
                <w:sz w:val="22"/>
                <w:szCs w:val="22"/>
              </w:rPr>
              <w:t>Đầu phun của hệ thống Sprinkler-Drencher trong môi trường nhiệt độ từ 5°C trở lên, cho phép lắp đặt hướng lên, hướng xuống hoặc nằm ngang. Đầu phun của các hệ thống trên trong môi trường nhiệt độ dưới 5°C, chỉ được lắp đặt hướng lên hoặc nằm ngang.</w:t>
            </w:r>
          </w:p>
        </w:tc>
        <w:tc>
          <w:tcPr>
            <w:tcW w:w="1544" w:type="dxa"/>
          </w:tcPr>
          <w:p w14:paraId="1F0C918C" w14:textId="357C3799"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4.1 TCVN 7336:2021</w:t>
            </w:r>
          </w:p>
          <w:p w14:paraId="40387436" w14:textId="77777777" w:rsidR="003448EA" w:rsidRPr="00677C8F" w:rsidRDefault="003448EA" w:rsidP="00677C8F">
            <w:pPr>
              <w:jc w:val="center"/>
              <w:rPr>
                <w:rFonts w:ascii="Times New Roman" w:hAnsi="Times New Roman"/>
                <w:sz w:val="22"/>
                <w:szCs w:val="22"/>
              </w:rPr>
            </w:pPr>
          </w:p>
          <w:p w14:paraId="50CF18FA" w14:textId="1AB5CBEA"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4.3 TCVN 7336:2021</w:t>
            </w:r>
          </w:p>
          <w:p w14:paraId="72897424" w14:textId="77777777" w:rsidR="003448EA" w:rsidRPr="00677C8F" w:rsidRDefault="003448EA" w:rsidP="00677C8F">
            <w:pPr>
              <w:jc w:val="center"/>
              <w:rPr>
                <w:rFonts w:ascii="Times New Roman" w:hAnsi="Times New Roman"/>
                <w:sz w:val="22"/>
                <w:szCs w:val="22"/>
              </w:rPr>
            </w:pPr>
          </w:p>
          <w:p w14:paraId="1E398C81" w14:textId="77777777" w:rsidR="003448EA" w:rsidRPr="00677C8F" w:rsidRDefault="003448EA" w:rsidP="00677C8F">
            <w:pPr>
              <w:jc w:val="center"/>
              <w:rPr>
                <w:rFonts w:ascii="Times New Roman" w:hAnsi="Times New Roman"/>
                <w:sz w:val="22"/>
                <w:szCs w:val="22"/>
              </w:rPr>
            </w:pPr>
          </w:p>
          <w:p w14:paraId="20CFFB6B" w14:textId="77777777" w:rsidR="003448EA" w:rsidRPr="00677C8F" w:rsidRDefault="003448EA" w:rsidP="00677C8F">
            <w:pPr>
              <w:jc w:val="center"/>
              <w:rPr>
                <w:rFonts w:ascii="Times New Roman" w:hAnsi="Times New Roman"/>
                <w:sz w:val="22"/>
                <w:szCs w:val="22"/>
              </w:rPr>
            </w:pPr>
          </w:p>
          <w:p w14:paraId="65ED0771" w14:textId="66CFD860"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5.2.3 TCVN 7336:2021</w:t>
            </w:r>
          </w:p>
          <w:p w14:paraId="3F5D9A55" w14:textId="77777777" w:rsidR="003448EA" w:rsidRPr="00677C8F" w:rsidRDefault="003448EA" w:rsidP="00677C8F">
            <w:pPr>
              <w:jc w:val="center"/>
              <w:rPr>
                <w:rFonts w:ascii="Times New Roman" w:hAnsi="Times New Roman"/>
                <w:sz w:val="22"/>
                <w:szCs w:val="22"/>
              </w:rPr>
            </w:pPr>
          </w:p>
          <w:p w14:paraId="04F67730" w14:textId="0B40F2EE"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5.4.3 TCVN 7336:2021</w:t>
            </w:r>
          </w:p>
          <w:p w14:paraId="31787712" w14:textId="77777777" w:rsidR="003448EA" w:rsidRPr="00677C8F" w:rsidRDefault="003448EA" w:rsidP="00677C8F">
            <w:pPr>
              <w:jc w:val="center"/>
              <w:rPr>
                <w:rFonts w:ascii="Times New Roman" w:hAnsi="Times New Roman"/>
                <w:sz w:val="22"/>
                <w:szCs w:val="22"/>
              </w:rPr>
            </w:pPr>
          </w:p>
        </w:tc>
        <w:tc>
          <w:tcPr>
            <w:tcW w:w="1039" w:type="dxa"/>
          </w:tcPr>
          <w:p w14:paraId="757CBB63" w14:textId="77777777" w:rsidR="003448EA" w:rsidRPr="00677C8F" w:rsidRDefault="003448EA" w:rsidP="00677C8F">
            <w:pPr>
              <w:jc w:val="center"/>
              <w:rPr>
                <w:rFonts w:ascii="Times New Roman" w:hAnsi="Times New Roman"/>
                <w:sz w:val="22"/>
                <w:szCs w:val="22"/>
              </w:rPr>
            </w:pPr>
          </w:p>
        </w:tc>
      </w:tr>
      <w:tr w:rsidR="00677C8F" w:rsidRPr="00677C8F" w14:paraId="367384B1" w14:textId="77777777" w:rsidTr="003448EA">
        <w:trPr>
          <w:trHeight w:val="321"/>
        </w:trPr>
        <w:tc>
          <w:tcPr>
            <w:tcW w:w="492" w:type="dxa"/>
          </w:tcPr>
          <w:p w14:paraId="367384A8" w14:textId="0DF5E26E" w:rsidR="003448EA" w:rsidRPr="00677C8F" w:rsidRDefault="00677C8F" w:rsidP="00677C8F">
            <w:pPr>
              <w:jc w:val="center"/>
              <w:rPr>
                <w:rFonts w:ascii="Times New Roman" w:hAnsi="Times New Roman"/>
                <w:b/>
                <w:sz w:val="22"/>
                <w:szCs w:val="22"/>
              </w:rPr>
            </w:pPr>
            <w:r>
              <w:rPr>
                <w:rFonts w:ascii="Times New Roman" w:hAnsi="Times New Roman"/>
                <w:sz w:val="22"/>
                <w:szCs w:val="22"/>
              </w:rPr>
              <w:t>+</w:t>
            </w:r>
          </w:p>
        </w:tc>
        <w:tc>
          <w:tcPr>
            <w:tcW w:w="1507" w:type="dxa"/>
          </w:tcPr>
          <w:p w14:paraId="367384A9" w14:textId="337112AF" w:rsidR="003448EA" w:rsidRPr="00677C8F" w:rsidRDefault="00677C8F" w:rsidP="00677C8F">
            <w:pPr>
              <w:pBdr>
                <w:top w:val="nil"/>
                <w:left w:val="nil"/>
                <w:bottom w:val="nil"/>
                <w:right w:val="nil"/>
                <w:between w:val="nil"/>
              </w:pBdr>
              <w:tabs>
                <w:tab w:val="center" w:pos="4320"/>
                <w:tab w:val="right" w:pos="8640"/>
              </w:tabs>
              <w:jc w:val="both"/>
              <w:rPr>
                <w:rFonts w:ascii="Times New Roman" w:hAnsi="Times New Roman"/>
                <w:b/>
                <w:sz w:val="22"/>
                <w:szCs w:val="22"/>
              </w:rPr>
            </w:pPr>
            <w:r w:rsidRPr="00677C8F">
              <w:rPr>
                <w:rFonts w:ascii="Times New Roman" w:hAnsi="Times New Roman"/>
                <w:sz w:val="22"/>
                <w:szCs w:val="22"/>
              </w:rPr>
              <w:t>Không áp dụng TCVN 7336:2021 để thiết kế đối với các khu vực</w:t>
            </w:r>
          </w:p>
        </w:tc>
        <w:tc>
          <w:tcPr>
            <w:tcW w:w="3274" w:type="dxa"/>
          </w:tcPr>
          <w:p w14:paraId="367384AC" w14:textId="65AD4B59" w:rsidR="003448EA" w:rsidRPr="00677C8F" w:rsidRDefault="003448EA" w:rsidP="00677C8F">
            <w:pPr>
              <w:jc w:val="both"/>
              <w:rPr>
                <w:rFonts w:ascii="Times New Roman" w:hAnsi="Times New Roman"/>
                <w:sz w:val="22"/>
                <w:szCs w:val="22"/>
              </w:rPr>
            </w:pPr>
          </w:p>
        </w:tc>
        <w:tc>
          <w:tcPr>
            <w:tcW w:w="7235" w:type="dxa"/>
          </w:tcPr>
          <w:p w14:paraId="5166B6FA" w14:textId="77777777"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Không thiết kế cho:</w:t>
            </w:r>
          </w:p>
          <w:p w14:paraId="6C867986" w14:textId="77777777"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 Nhà và công trình được thiết kế theo các quy định đặc biệt;</w:t>
            </w:r>
          </w:p>
          <w:p w14:paraId="7DF0E850" w14:textId="77777777"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 Thiết bị công nghệ nằm bên ngoài nhà;</w:t>
            </w:r>
          </w:p>
          <w:p w14:paraId="367384AE" w14:textId="1ECFD15F" w:rsidR="003448EA" w:rsidRPr="00677C8F" w:rsidRDefault="003448EA" w:rsidP="00677C8F">
            <w:pPr>
              <w:pStyle w:val="Heading3"/>
              <w:spacing w:before="0"/>
              <w:jc w:val="both"/>
              <w:rPr>
                <w:rFonts w:ascii="Times New Roman" w:hAnsi="Times New Roman" w:cs="Times New Roman"/>
                <w:color w:val="auto"/>
                <w:sz w:val="22"/>
                <w:szCs w:val="22"/>
              </w:rPr>
            </w:pPr>
            <w:r w:rsidRPr="00677C8F">
              <w:rPr>
                <w:rFonts w:ascii="Times New Roman" w:eastAsia="Times New Roman" w:hAnsi="Times New Roman" w:cs="Times New Roman"/>
                <w:b w:val="0"/>
                <w:bCs w:val="0"/>
                <w:color w:val="auto"/>
                <w:sz w:val="22"/>
                <w:szCs w:val="22"/>
              </w:rPr>
              <w:t>- Nhà kho có giá đỡ di động.</w:t>
            </w:r>
          </w:p>
        </w:tc>
        <w:tc>
          <w:tcPr>
            <w:tcW w:w="1544" w:type="dxa"/>
          </w:tcPr>
          <w:p w14:paraId="0FB064DD" w14:textId="77777777"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1.1 TCVN 7336:2021</w:t>
            </w:r>
          </w:p>
          <w:p w14:paraId="367384AF" w14:textId="4E9217E3"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1.2 TCVN 7336:2021</w:t>
            </w:r>
          </w:p>
        </w:tc>
        <w:tc>
          <w:tcPr>
            <w:tcW w:w="1039" w:type="dxa"/>
          </w:tcPr>
          <w:p w14:paraId="367384B0" w14:textId="77777777" w:rsidR="003448EA" w:rsidRPr="00677C8F" w:rsidRDefault="003448EA" w:rsidP="00677C8F">
            <w:pPr>
              <w:jc w:val="center"/>
              <w:rPr>
                <w:rFonts w:ascii="Times New Roman" w:hAnsi="Times New Roman"/>
                <w:sz w:val="22"/>
                <w:szCs w:val="22"/>
              </w:rPr>
            </w:pPr>
          </w:p>
        </w:tc>
      </w:tr>
      <w:tr w:rsidR="00677C8F" w:rsidRPr="00677C8F" w14:paraId="6F970AE2" w14:textId="77777777" w:rsidTr="003448EA">
        <w:trPr>
          <w:trHeight w:val="321"/>
        </w:trPr>
        <w:tc>
          <w:tcPr>
            <w:tcW w:w="492" w:type="dxa"/>
          </w:tcPr>
          <w:p w14:paraId="37C2A628" w14:textId="652CE446" w:rsidR="003448EA" w:rsidRPr="00677C8F" w:rsidRDefault="00677C8F" w:rsidP="00677C8F">
            <w:pPr>
              <w:jc w:val="center"/>
              <w:rPr>
                <w:rFonts w:ascii="Times New Roman" w:hAnsi="Times New Roman"/>
                <w:sz w:val="22"/>
                <w:szCs w:val="22"/>
              </w:rPr>
            </w:pPr>
            <w:r>
              <w:rPr>
                <w:rFonts w:ascii="Times New Roman" w:hAnsi="Times New Roman"/>
                <w:sz w:val="22"/>
                <w:szCs w:val="22"/>
              </w:rPr>
              <w:lastRenderedPageBreak/>
              <w:t>+</w:t>
            </w:r>
          </w:p>
        </w:tc>
        <w:tc>
          <w:tcPr>
            <w:tcW w:w="1507" w:type="dxa"/>
          </w:tcPr>
          <w:p w14:paraId="416D10B7" w14:textId="62C41466" w:rsidR="003448EA" w:rsidRPr="00677C8F" w:rsidRDefault="00677C8F"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Không áp dụng TCVN 7336:2021 để thiết kế đối với các chất cháy</w:t>
            </w:r>
          </w:p>
        </w:tc>
        <w:tc>
          <w:tcPr>
            <w:tcW w:w="3274" w:type="dxa"/>
          </w:tcPr>
          <w:p w14:paraId="10272190" w14:textId="557E20FB" w:rsidR="003448EA" w:rsidRPr="00677C8F" w:rsidRDefault="003448EA" w:rsidP="00677C8F">
            <w:pPr>
              <w:jc w:val="both"/>
              <w:rPr>
                <w:rFonts w:ascii="Times New Roman" w:hAnsi="Times New Roman"/>
                <w:sz w:val="22"/>
                <w:szCs w:val="22"/>
              </w:rPr>
            </w:pPr>
          </w:p>
        </w:tc>
        <w:tc>
          <w:tcPr>
            <w:tcW w:w="7235" w:type="dxa"/>
          </w:tcPr>
          <w:p w14:paraId="3450C5DF" w14:textId="77777777"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Không thiết kế cho đám cháy kim loại cũng như các chất và vật liệu có hoạt tính hóa học mạnh, bao gồm:</w:t>
            </w:r>
          </w:p>
          <w:p w14:paraId="5A986AAB" w14:textId="77777777"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 Các chất phản ứng với chất chữa cháy gây nổ (hợp chất nhôm, kim loại kiềm,…);</w:t>
            </w:r>
          </w:p>
          <w:p w14:paraId="2440FA50" w14:textId="77777777"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 Các chất phân hủy khi tương tác với chất chữa cháy và giải phóng các khí dễ cháy (hợp chất lithium, azide chì, hydrua nhôm, kẽm, magiê);</w:t>
            </w:r>
          </w:p>
          <w:p w14:paraId="6BCFA0E2" w14:textId="77777777"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 Các chất tương tác với chất chữa cháy có tác dụng tỏa nhiệt mạnh (axit sulfuric, titan clorua,...);</w:t>
            </w:r>
          </w:p>
          <w:p w14:paraId="3E6FA8DB" w14:textId="2173E899"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 Các chất tự cháy khi tiếp xúc với nước (natri hydrosulfite,...).</w:t>
            </w:r>
          </w:p>
        </w:tc>
        <w:tc>
          <w:tcPr>
            <w:tcW w:w="1544" w:type="dxa"/>
          </w:tcPr>
          <w:p w14:paraId="5CADB99E" w14:textId="13EA2F5D"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1.3 TCVN 7336:2021</w:t>
            </w:r>
          </w:p>
        </w:tc>
        <w:tc>
          <w:tcPr>
            <w:tcW w:w="1039" w:type="dxa"/>
          </w:tcPr>
          <w:p w14:paraId="0FB6B6FF" w14:textId="77777777" w:rsidR="003448EA" w:rsidRPr="00677C8F" w:rsidRDefault="003448EA" w:rsidP="00677C8F">
            <w:pPr>
              <w:jc w:val="center"/>
              <w:rPr>
                <w:rFonts w:ascii="Times New Roman" w:hAnsi="Times New Roman"/>
                <w:sz w:val="22"/>
                <w:szCs w:val="22"/>
              </w:rPr>
            </w:pPr>
          </w:p>
        </w:tc>
      </w:tr>
      <w:tr w:rsidR="00677C8F" w:rsidRPr="00677C8F" w14:paraId="46A5B9DE" w14:textId="77777777" w:rsidTr="003448EA">
        <w:trPr>
          <w:trHeight w:val="321"/>
        </w:trPr>
        <w:tc>
          <w:tcPr>
            <w:tcW w:w="492" w:type="dxa"/>
          </w:tcPr>
          <w:p w14:paraId="374CC692" w14:textId="5ED854FC"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176AAA74" w14:textId="5A9ABE3A" w:rsidR="003448EA" w:rsidRPr="00677C8F" w:rsidRDefault="00677C8F"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Phạm vi áp dụng</w:t>
            </w:r>
          </w:p>
        </w:tc>
        <w:tc>
          <w:tcPr>
            <w:tcW w:w="3274" w:type="dxa"/>
          </w:tcPr>
          <w:p w14:paraId="7219EEB1" w14:textId="7D80946D" w:rsidR="003448EA" w:rsidRPr="00677C8F" w:rsidRDefault="003448EA" w:rsidP="00677C8F">
            <w:pPr>
              <w:jc w:val="both"/>
              <w:rPr>
                <w:rFonts w:ascii="Times New Roman" w:hAnsi="Times New Roman"/>
                <w:sz w:val="22"/>
                <w:szCs w:val="22"/>
              </w:rPr>
            </w:pPr>
          </w:p>
        </w:tc>
        <w:tc>
          <w:tcPr>
            <w:tcW w:w="7235" w:type="dxa"/>
          </w:tcPr>
          <w:p w14:paraId="21E7E468" w14:textId="18965764"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Đầu phun Sprinkler được thiết kế cho các gian phòng có chiều cao không quá 20 m</w:t>
            </w:r>
          </w:p>
        </w:tc>
        <w:tc>
          <w:tcPr>
            <w:tcW w:w="1544" w:type="dxa"/>
          </w:tcPr>
          <w:p w14:paraId="58321FE1" w14:textId="4DCD2F87"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5.2.2 TCVN 7336:2021</w:t>
            </w:r>
          </w:p>
        </w:tc>
        <w:tc>
          <w:tcPr>
            <w:tcW w:w="1039" w:type="dxa"/>
          </w:tcPr>
          <w:p w14:paraId="15FDDA20" w14:textId="77777777" w:rsidR="003448EA" w:rsidRPr="00677C8F" w:rsidRDefault="003448EA" w:rsidP="00677C8F">
            <w:pPr>
              <w:jc w:val="center"/>
              <w:rPr>
                <w:rFonts w:ascii="Times New Roman" w:hAnsi="Times New Roman"/>
                <w:sz w:val="22"/>
                <w:szCs w:val="22"/>
              </w:rPr>
            </w:pPr>
          </w:p>
        </w:tc>
      </w:tr>
      <w:tr w:rsidR="00677C8F" w:rsidRPr="00677C8F" w14:paraId="446D74D9" w14:textId="77777777" w:rsidTr="003448EA">
        <w:trPr>
          <w:trHeight w:val="321"/>
        </w:trPr>
        <w:tc>
          <w:tcPr>
            <w:tcW w:w="492" w:type="dxa"/>
          </w:tcPr>
          <w:p w14:paraId="11650F4A" w14:textId="5D3E75AC" w:rsidR="003448EA" w:rsidRPr="00677C8F" w:rsidRDefault="003448EA" w:rsidP="00677C8F">
            <w:pPr>
              <w:jc w:val="center"/>
              <w:rPr>
                <w:rFonts w:ascii="Times New Roman" w:hAnsi="Times New Roman"/>
                <w:b/>
                <w:bCs/>
                <w:sz w:val="22"/>
                <w:szCs w:val="22"/>
              </w:rPr>
            </w:pPr>
            <w:r w:rsidRPr="00677C8F">
              <w:rPr>
                <w:rFonts w:ascii="Times New Roman" w:hAnsi="Times New Roman"/>
                <w:b/>
                <w:bCs/>
                <w:sz w:val="22"/>
                <w:szCs w:val="22"/>
              </w:rPr>
              <w:t>1.2</w:t>
            </w:r>
          </w:p>
        </w:tc>
        <w:tc>
          <w:tcPr>
            <w:tcW w:w="1507" w:type="dxa"/>
          </w:tcPr>
          <w:p w14:paraId="6D083590" w14:textId="2D32D6A8"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677C8F">
              <w:rPr>
                <w:rFonts w:ascii="Times New Roman" w:hAnsi="Times New Roman"/>
                <w:b/>
                <w:bCs/>
                <w:sz w:val="22"/>
                <w:szCs w:val="22"/>
              </w:rPr>
              <w:t>Tính toán hệ thống</w:t>
            </w:r>
          </w:p>
        </w:tc>
        <w:tc>
          <w:tcPr>
            <w:tcW w:w="3274" w:type="dxa"/>
          </w:tcPr>
          <w:p w14:paraId="6EFBD18B" w14:textId="01406ECE"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Xác định các thông số cơ bản của hệ thống</w:t>
            </w:r>
          </w:p>
        </w:tc>
        <w:tc>
          <w:tcPr>
            <w:tcW w:w="7235" w:type="dxa"/>
          </w:tcPr>
          <w:p w14:paraId="731F791F" w14:textId="77777777"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p>
        </w:tc>
        <w:tc>
          <w:tcPr>
            <w:tcW w:w="1544" w:type="dxa"/>
          </w:tcPr>
          <w:p w14:paraId="1976A016" w14:textId="77777777" w:rsidR="003448EA" w:rsidRPr="00677C8F" w:rsidRDefault="003448EA" w:rsidP="00677C8F">
            <w:pPr>
              <w:jc w:val="center"/>
              <w:rPr>
                <w:rFonts w:ascii="Times New Roman" w:hAnsi="Times New Roman"/>
                <w:sz w:val="22"/>
                <w:szCs w:val="22"/>
              </w:rPr>
            </w:pPr>
          </w:p>
        </w:tc>
        <w:tc>
          <w:tcPr>
            <w:tcW w:w="1039" w:type="dxa"/>
          </w:tcPr>
          <w:p w14:paraId="76E82F5A" w14:textId="77777777" w:rsidR="003448EA" w:rsidRPr="00677C8F" w:rsidRDefault="003448EA" w:rsidP="00677C8F">
            <w:pPr>
              <w:jc w:val="center"/>
              <w:rPr>
                <w:rFonts w:ascii="Times New Roman" w:hAnsi="Times New Roman"/>
                <w:sz w:val="22"/>
                <w:szCs w:val="22"/>
              </w:rPr>
            </w:pPr>
          </w:p>
        </w:tc>
      </w:tr>
      <w:tr w:rsidR="00677C8F" w:rsidRPr="00677C8F" w14:paraId="4C82716D" w14:textId="77777777" w:rsidTr="003448EA">
        <w:trPr>
          <w:trHeight w:val="321"/>
        </w:trPr>
        <w:tc>
          <w:tcPr>
            <w:tcW w:w="492" w:type="dxa"/>
          </w:tcPr>
          <w:p w14:paraId="1DC7970D" w14:textId="43464979"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0CFA8B64" w14:textId="61F0EE0B"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Nhóm nguy cơ phát sinh cháy</w:t>
            </w:r>
          </w:p>
        </w:tc>
        <w:tc>
          <w:tcPr>
            <w:tcW w:w="3274" w:type="dxa"/>
          </w:tcPr>
          <w:p w14:paraId="02C2419D" w14:textId="77777777" w:rsidR="003448EA" w:rsidRPr="00677C8F" w:rsidRDefault="003448EA" w:rsidP="00677C8F">
            <w:pPr>
              <w:jc w:val="both"/>
              <w:rPr>
                <w:rFonts w:ascii="Times New Roman" w:hAnsi="Times New Roman"/>
                <w:sz w:val="22"/>
                <w:szCs w:val="22"/>
              </w:rPr>
            </w:pPr>
          </w:p>
        </w:tc>
        <w:tc>
          <w:tcPr>
            <w:tcW w:w="7235" w:type="dxa"/>
          </w:tcPr>
          <w:p w14:paraId="6D95352C" w14:textId="4ABA766F" w:rsidR="003448EA" w:rsidRPr="00677C8F" w:rsidRDefault="003448EA" w:rsidP="00677C8F">
            <w:pPr>
              <w:pStyle w:val="Heading3"/>
              <w:spacing w:before="0"/>
              <w:jc w:val="both"/>
              <w:rPr>
                <w:rFonts w:ascii="Times New Roman" w:eastAsia="Times New Roman" w:hAnsi="Times New Roman" w:cs="Times New Roman"/>
                <w:b w:val="0"/>
                <w:bCs w:val="0"/>
                <w:color w:val="auto"/>
                <w:sz w:val="22"/>
                <w:szCs w:val="22"/>
              </w:rPr>
            </w:pPr>
            <w:r w:rsidRPr="00677C8F">
              <w:rPr>
                <w:rFonts w:ascii="Times New Roman" w:eastAsia="Times New Roman" w:hAnsi="Times New Roman" w:cs="Times New Roman"/>
                <w:b w:val="0"/>
                <w:bCs w:val="0"/>
                <w:color w:val="auto"/>
                <w:sz w:val="22"/>
                <w:szCs w:val="22"/>
              </w:rPr>
              <w:t>Phụ lục A (Quy định)</w:t>
            </w:r>
          </w:p>
        </w:tc>
        <w:tc>
          <w:tcPr>
            <w:tcW w:w="1544" w:type="dxa"/>
          </w:tcPr>
          <w:p w14:paraId="1025CF99" w14:textId="6E1A362E"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Phụ lục A TCVN 7336:2021</w:t>
            </w:r>
          </w:p>
        </w:tc>
        <w:tc>
          <w:tcPr>
            <w:tcW w:w="1039" w:type="dxa"/>
          </w:tcPr>
          <w:p w14:paraId="1599E8BE" w14:textId="77777777" w:rsidR="003448EA" w:rsidRPr="00677C8F" w:rsidRDefault="003448EA" w:rsidP="00677C8F">
            <w:pPr>
              <w:jc w:val="center"/>
              <w:rPr>
                <w:rFonts w:ascii="Times New Roman" w:hAnsi="Times New Roman"/>
                <w:sz w:val="22"/>
                <w:szCs w:val="22"/>
              </w:rPr>
            </w:pPr>
          </w:p>
        </w:tc>
      </w:tr>
      <w:tr w:rsidR="00677C8F" w:rsidRPr="00677C8F" w14:paraId="367384BA" w14:textId="77777777" w:rsidTr="003448EA">
        <w:trPr>
          <w:trHeight w:val="321"/>
        </w:trPr>
        <w:tc>
          <w:tcPr>
            <w:tcW w:w="492" w:type="dxa"/>
          </w:tcPr>
          <w:p w14:paraId="367384B2" w14:textId="6CA6D23B"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367384B3" w14:textId="7F601AE8"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Cường độ phun tối thiểu</w:t>
            </w:r>
          </w:p>
        </w:tc>
        <w:tc>
          <w:tcPr>
            <w:tcW w:w="3274" w:type="dxa"/>
          </w:tcPr>
          <w:p w14:paraId="367384B4" w14:textId="77777777" w:rsidR="003448EA" w:rsidRPr="00677C8F" w:rsidRDefault="003448EA" w:rsidP="00677C8F">
            <w:pPr>
              <w:jc w:val="both"/>
              <w:rPr>
                <w:rFonts w:ascii="Times New Roman" w:hAnsi="Times New Roman"/>
                <w:sz w:val="22"/>
                <w:szCs w:val="22"/>
              </w:rPr>
            </w:pPr>
          </w:p>
        </w:tc>
        <w:tc>
          <w:tcPr>
            <w:tcW w:w="7235" w:type="dxa"/>
          </w:tcPr>
          <w:p w14:paraId="5BD0259D" w14:textId="77777777" w:rsidR="003448EA" w:rsidRPr="00677C8F" w:rsidRDefault="003448EA" w:rsidP="00677C8F">
            <w:pPr>
              <w:pStyle w:val="Heading3"/>
              <w:spacing w:before="0"/>
              <w:jc w:val="both"/>
              <w:rPr>
                <w:rFonts w:ascii="Times New Roman" w:eastAsia="Times New Roman" w:hAnsi="Times New Roman" w:cs="Times New Roman"/>
                <w:b w:val="0"/>
                <w:color w:val="auto"/>
                <w:sz w:val="22"/>
                <w:szCs w:val="22"/>
              </w:rPr>
            </w:pPr>
            <w:r w:rsidRPr="00677C8F">
              <w:rPr>
                <w:rFonts w:ascii="Times New Roman" w:eastAsia="Times New Roman" w:hAnsi="Times New Roman" w:cs="Times New Roman"/>
                <w:b w:val="0"/>
                <w:color w:val="auto"/>
                <w:sz w:val="22"/>
                <w:szCs w:val="22"/>
              </w:rPr>
              <w:t>Bảng 1</w:t>
            </w:r>
          </w:p>
          <w:p w14:paraId="353C156C" w14:textId="77777777" w:rsidR="003448EA" w:rsidRPr="00677C8F" w:rsidRDefault="003448EA" w:rsidP="00677C8F">
            <w:pPr>
              <w:pStyle w:val="Heading3"/>
              <w:spacing w:before="0"/>
              <w:jc w:val="both"/>
              <w:rPr>
                <w:rFonts w:ascii="Times New Roman" w:eastAsia="Times New Roman" w:hAnsi="Times New Roman" w:cs="Times New Roman"/>
                <w:b w:val="0"/>
                <w:color w:val="auto"/>
                <w:sz w:val="22"/>
                <w:szCs w:val="22"/>
              </w:rPr>
            </w:pPr>
            <w:r w:rsidRPr="00677C8F">
              <w:rPr>
                <w:rFonts w:ascii="Times New Roman" w:eastAsia="Times New Roman" w:hAnsi="Times New Roman" w:cs="Times New Roman"/>
                <w:b w:val="0"/>
                <w:color w:val="auto"/>
                <w:sz w:val="22"/>
                <w:szCs w:val="22"/>
              </w:rPr>
              <w:t>Bảng 2 đối với nhóm nguy cơ phát sinh cháy 5, 6, 7</w:t>
            </w:r>
          </w:p>
          <w:p w14:paraId="7B1FF86D" w14:textId="77777777" w:rsidR="003448EA" w:rsidRPr="00677C8F" w:rsidRDefault="003448EA" w:rsidP="00677C8F">
            <w:pPr>
              <w:pStyle w:val="Heading3"/>
              <w:spacing w:before="0"/>
              <w:jc w:val="both"/>
              <w:rPr>
                <w:rFonts w:ascii="Times New Roman" w:eastAsia="Times New Roman" w:hAnsi="Times New Roman" w:cs="Times New Roman"/>
                <w:b w:val="0"/>
                <w:color w:val="auto"/>
                <w:sz w:val="22"/>
                <w:szCs w:val="22"/>
              </w:rPr>
            </w:pPr>
            <w:r w:rsidRPr="00677C8F">
              <w:rPr>
                <w:rFonts w:ascii="Times New Roman" w:eastAsia="Times New Roman" w:hAnsi="Times New Roman" w:cs="Times New Roman"/>
                <w:b w:val="0"/>
                <w:color w:val="auto"/>
                <w:sz w:val="22"/>
                <w:szCs w:val="22"/>
              </w:rPr>
              <w:t>Bảng 3 đối với phòng có chiều cao từ 10 m đến 20 m</w:t>
            </w:r>
          </w:p>
          <w:p w14:paraId="367384B6" w14:textId="10511F94" w:rsidR="003448EA" w:rsidRPr="00677C8F" w:rsidRDefault="003448EA" w:rsidP="00677C8F">
            <w:pPr>
              <w:pStyle w:val="Heading3"/>
              <w:spacing w:before="0"/>
              <w:jc w:val="both"/>
              <w:rPr>
                <w:rFonts w:ascii="Times New Roman" w:hAnsi="Times New Roman" w:cs="Times New Roman"/>
                <w:color w:val="auto"/>
                <w:sz w:val="22"/>
                <w:szCs w:val="22"/>
                <w:lang w:val="vi-VN"/>
              </w:rPr>
            </w:pPr>
            <w:r w:rsidRPr="00677C8F">
              <w:rPr>
                <w:rFonts w:ascii="Times New Roman" w:eastAsia="Times New Roman" w:hAnsi="Times New Roman" w:cs="Times New Roman"/>
                <w:b w:val="0"/>
                <w:color w:val="auto"/>
                <w:sz w:val="22"/>
                <w:szCs w:val="22"/>
              </w:rPr>
              <w:t>Đối với hệ thống chữa cháy sử dụng nước pha thêm chất phụ gia (bảo đảm theo thông số kỹ thuật, yêu cầu của nhà sản xuất) để tăng khả năng thẩm thấu trên nguyên lý pha chất tạo bọt, cường độ phun và lưu lượng cho phép giảm 1,5 lần so với nước.</w:t>
            </w:r>
          </w:p>
        </w:tc>
        <w:tc>
          <w:tcPr>
            <w:tcW w:w="1544" w:type="dxa"/>
          </w:tcPr>
          <w:p w14:paraId="367384B8" w14:textId="5DDDF95E"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5.1.3 TCVN 7336:2021</w:t>
            </w:r>
          </w:p>
        </w:tc>
        <w:tc>
          <w:tcPr>
            <w:tcW w:w="1039" w:type="dxa"/>
          </w:tcPr>
          <w:p w14:paraId="367384B9" w14:textId="77777777" w:rsidR="003448EA" w:rsidRPr="00677C8F" w:rsidRDefault="003448EA" w:rsidP="00677C8F">
            <w:pPr>
              <w:jc w:val="center"/>
              <w:rPr>
                <w:rFonts w:ascii="Times New Roman" w:hAnsi="Times New Roman"/>
                <w:sz w:val="22"/>
                <w:szCs w:val="22"/>
              </w:rPr>
            </w:pPr>
          </w:p>
        </w:tc>
      </w:tr>
      <w:tr w:rsidR="00677C8F" w:rsidRPr="00677C8F" w14:paraId="367384C3" w14:textId="77777777" w:rsidTr="003448EA">
        <w:trPr>
          <w:trHeight w:val="321"/>
        </w:trPr>
        <w:tc>
          <w:tcPr>
            <w:tcW w:w="492" w:type="dxa"/>
          </w:tcPr>
          <w:p w14:paraId="367384BB" w14:textId="77777777" w:rsidR="003448EA" w:rsidRPr="00677C8F" w:rsidRDefault="003448EA" w:rsidP="00677C8F">
            <w:pPr>
              <w:jc w:val="center"/>
              <w:rPr>
                <w:rFonts w:ascii="Times New Roman" w:hAnsi="Times New Roman"/>
                <w:b/>
                <w:sz w:val="22"/>
                <w:szCs w:val="22"/>
              </w:rPr>
            </w:pPr>
            <w:r w:rsidRPr="00677C8F">
              <w:rPr>
                <w:rFonts w:ascii="Times New Roman" w:hAnsi="Times New Roman"/>
                <w:sz w:val="22"/>
                <w:szCs w:val="22"/>
              </w:rPr>
              <w:t>-</w:t>
            </w:r>
          </w:p>
        </w:tc>
        <w:tc>
          <w:tcPr>
            <w:tcW w:w="1507" w:type="dxa"/>
          </w:tcPr>
          <w:p w14:paraId="367384BC" w14:textId="7FE62D93"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b/>
                <w:sz w:val="22"/>
                <w:szCs w:val="22"/>
              </w:rPr>
            </w:pPr>
            <w:r w:rsidRPr="00677C8F">
              <w:rPr>
                <w:rFonts w:ascii="Times New Roman" w:hAnsi="Times New Roman"/>
                <w:sz w:val="22"/>
                <w:szCs w:val="22"/>
              </w:rPr>
              <w:t>Diện tích tính toán tối thiểu</w:t>
            </w:r>
          </w:p>
        </w:tc>
        <w:tc>
          <w:tcPr>
            <w:tcW w:w="3274" w:type="dxa"/>
          </w:tcPr>
          <w:p w14:paraId="367384BD" w14:textId="77777777" w:rsidR="003448EA" w:rsidRPr="00677C8F" w:rsidRDefault="003448EA" w:rsidP="00677C8F">
            <w:pPr>
              <w:jc w:val="both"/>
              <w:rPr>
                <w:rFonts w:ascii="Times New Roman" w:hAnsi="Times New Roman"/>
                <w:sz w:val="22"/>
                <w:szCs w:val="22"/>
              </w:rPr>
            </w:pPr>
          </w:p>
        </w:tc>
        <w:tc>
          <w:tcPr>
            <w:tcW w:w="7235" w:type="dxa"/>
          </w:tcPr>
          <w:p w14:paraId="6969F3F2" w14:textId="77777777"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Bảng 1</w:t>
            </w:r>
          </w:p>
          <w:p w14:paraId="367384BF" w14:textId="62390049"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Bảng 3 đối với phòng có chiều cao từ 10 m đến 20 m</w:t>
            </w:r>
          </w:p>
        </w:tc>
        <w:tc>
          <w:tcPr>
            <w:tcW w:w="1544" w:type="dxa"/>
          </w:tcPr>
          <w:p w14:paraId="367384C1" w14:textId="04D6C068"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5.1.3 TCVN 7336:2021</w:t>
            </w:r>
          </w:p>
        </w:tc>
        <w:tc>
          <w:tcPr>
            <w:tcW w:w="1039" w:type="dxa"/>
          </w:tcPr>
          <w:p w14:paraId="367384C2" w14:textId="77777777" w:rsidR="003448EA" w:rsidRPr="00677C8F" w:rsidRDefault="003448EA" w:rsidP="00677C8F">
            <w:pPr>
              <w:jc w:val="center"/>
              <w:rPr>
                <w:rFonts w:ascii="Times New Roman" w:hAnsi="Times New Roman"/>
                <w:sz w:val="22"/>
                <w:szCs w:val="22"/>
              </w:rPr>
            </w:pPr>
          </w:p>
        </w:tc>
      </w:tr>
      <w:tr w:rsidR="00677C8F" w:rsidRPr="00677C8F" w14:paraId="367384CC" w14:textId="77777777" w:rsidTr="003448EA">
        <w:trPr>
          <w:trHeight w:val="321"/>
        </w:trPr>
        <w:tc>
          <w:tcPr>
            <w:tcW w:w="492" w:type="dxa"/>
          </w:tcPr>
          <w:p w14:paraId="367384C4" w14:textId="77777777" w:rsidR="003448EA" w:rsidRPr="00677C8F" w:rsidRDefault="003448EA" w:rsidP="00677C8F">
            <w:pPr>
              <w:jc w:val="center"/>
              <w:rPr>
                <w:rFonts w:ascii="Times New Roman" w:hAnsi="Times New Roman"/>
                <w:b/>
                <w:sz w:val="22"/>
                <w:szCs w:val="22"/>
              </w:rPr>
            </w:pPr>
            <w:r w:rsidRPr="00677C8F">
              <w:rPr>
                <w:rFonts w:ascii="Times New Roman" w:hAnsi="Times New Roman"/>
                <w:sz w:val="22"/>
                <w:szCs w:val="22"/>
              </w:rPr>
              <w:t>-</w:t>
            </w:r>
          </w:p>
        </w:tc>
        <w:tc>
          <w:tcPr>
            <w:tcW w:w="1507" w:type="dxa"/>
          </w:tcPr>
          <w:p w14:paraId="367384C5" w14:textId="232B2498"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b/>
                <w:sz w:val="22"/>
                <w:szCs w:val="22"/>
              </w:rPr>
            </w:pPr>
            <w:r w:rsidRPr="00677C8F">
              <w:rPr>
                <w:rFonts w:ascii="Times New Roman" w:hAnsi="Times New Roman"/>
                <w:sz w:val="22"/>
                <w:szCs w:val="22"/>
              </w:rPr>
              <w:t>Lưu lượng</w:t>
            </w:r>
          </w:p>
        </w:tc>
        <w:tc>
          <w:tcPr>
            <w:tcW w:w="3274" w:type="dxa"/>
          </w:tcPr>
          <w:p w14:paraId="367384C6" w14:textId="77777777" w:rsidR="003448EA" w:rsidRPr="00677C8F" w:rsidRDefault="003448EA" w:rsidP="00677C8F">
            <w:pPr>
              <w:jc w:val="both"/>
              <w:rPr>
                <w:rFonts w:ascii="Times New Roman" w:hAnsi="Times New Roman"/>
                <w:sz w:val="22"/>
                <w:szCs w:val="22"/>
              </w:rPr>
            </w:pPr>
          </w:p>
        </w:tc>
        <w:tc>
          <w:tcPr>
            <w:tcW w:w="7235" w:type="dxa"/>
          </w:tcPr>
          <w:p w14:paraId="0F8E3DD6" w14:textId="474BA478" w:rsidR="003448EA" w:rsidRPr="00677C8F" w:rsidRDefault="003448EA" w:rsidP="00677C8F">
            <w:pPr>
              <w:shd w:val="clear" w:color="auto" w:fill="FFFFFF"/>
              <w:jc w:val="both"/>
              <w:rPr>
                <w:rFonts w:ascii="Times New Roman" w:hAnsi="Times New Roman"/>
                <w:sz w:val="22"/>
                <w:szCs w:val="22"/>
              </w:rPr>
            </w:pPr>
            <w:r w:rsidRPr="00677C8F">
              <w:rPr>
                <w:rFonts w:ascii="Times New Roman" w:hAnsi="Times New Roman"/>
                <w:sz w:val="22"/>
                <w:szCs w:val="22"/>
              </w:rPr>
              <w:t xml:space="preserve">Tính toán theo Phụ lục B (Tham khảo). </w:t>
            </w:r>
          </w:p>
          <w:p w14:paraId="101CB136" w14:textId="77777777" w:rsidR="003448EA" w:rsidRPr="00677C8F" w:rsidRDefault="003448EA" w:rsidP="00677C8F">
            <w:pPr>
              <w:shd w:val="clear" w:color="auto" w:fill="FFFFFF"/>
              <w:jc w:val="both"/>
              <w:rPr>
                <w:rFonts w:ascii="Times New Roman" w:hAnsi="Times New Roman"/>
                <w:sz w:val="22"/>
                <w:szCs w:val="22"/>
              </w:rPr>
            </w:pPr>
            <w:r w:rsidRPr="00677C8F">
              <w:rPr>
                <w:rFonts w:ascii="Times New Roman" w:hAnsi="Times New Roman"/>
                <w:sz w:val="22"/>
                <w:szCs w:val="22"/>
              </w:rPr>
              <w:t>Không nhỏ hơn với lưu lượng tối thiểu tại Bảng 1, 2, 3</w:t>
            </w:r>
          </w:p>
          <w:p w14:paraId="52D2A287" w14:textId="77777777" w:rsidR="0004297D" w:rsidRPr="00677C8F" w:rsidRDefault="003448EA" w:rsidP="00677C8F">
            <w:pPr>
              <w:shd w:val="clear" w:color="auto" w:fill="FFFFFF"/>
              <w:jc w:val="both"/>
              <w:rPr>
                <w:rFonts w:ascii="Times New Roman" w:hAnsi="Times New Roman"/>
                <w:sz w:val="22"/>
                <w:szCs w:val="22"/>
              </w:rPr>
            </w:pPr>
            <w:r w:rsidRPr="00677C8F">
              <w:rPr>
                <w:rFonts w:ascii="Times New Roman" w:hAnsi="Times New Roman"/>
                <w:sz w:val="22"/>
                <w:szCs w:val="22"/>
              </w:rPr>
              <w:t xml:space="preserve">Nếu khu vực được bảo vệ thực tế (Stt) nhỏ hơn diện tích tính toán tổi thiểu (S) được quy định trong Bảng 1, thì lưu lượng thực tế có thể giảm theo hệ số </w:t>
            </w:r>
          </w:p>
          <w:p w14:paraId="367384C8" w14:textId="1294000D" w:rsidR="003448EA" w:rsidRPr="00677C8F" w:rsidRDefault="003448EA" w:rsidP="00677C8F">
            <w:pPr>
              <w:shd w:val="clear" w:color="auto" w:fill="FFFFFF"/>
              <w:jc w:val="both"/>
              <w:rPr>
                <w:rFonts w:ascii="Times New Roman" w:hAnsi="Times New Roman"/>
                <w:sz w:val="22"/>
                <w:szCs w:val="22"/>
              </w:rPr>
            </w:pPr>
            <w:r w:rsidRPr="00677C8F">
              <w:rPr>
                <w:rFonts w:ascii="Times New Roman" w:hAnsi="Times New Roman"/>
                <w:sz w:val="22"/>
                <w:szCs w:val="22"/>
              </w:rPr>
              <w:t>K = Stt / S</w:t>
            </w:r>
          </w:p>
        </w:tc>
        <w:tc>
          <w:tcPr>
            <w:tcW w:w="1544" w:type="dxa"/>
          </w:tcPr>
          <w:p w14:paraId="367384CA" w14:textId="4F63B02C"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5.1.3, Phụ lục B TCVN 7336:2021</w:t>
            </w:r>
          </w:p>
        </w:tc>
        <w:tc>
          <w:tcPr>
            <w:tcW w:w="1039" w:type="dxa"/>
          </w:tcPr>
          <w:p w14:paraId="367384CB" w14:textId="77777777" w:rsidR="003448EA" w:rsidRPr="00677C8F" w:rsidRDefault="003448EA" w:rsidP="00677C8F">
            <w:pPr>
              <w:jc w:val="center"/>
              <w:rPr>
                <w:rFonts w:ascii="Times New Roman" w:hAnsi="Times New Roman"/>
                <w:sz w:val="22"/>
                <w:szCs w:val="22"/>
              </w:rPr>
            </w:pPr>
          </w:p>
        </w:tc>
      </w:tr>
      <w:tr w:rsidR="00677C8F" w:rsidRPr="00677C8F" w14:paraId="367384DA" w14:textId="77777777" w:rsidTr="003448EA">
        <w:trPr>
          <w:trHeight w:val="321"/>
        </w:trPr>
        <w:tc>
          <w:tcPr>
            <w:tcW w:w="492" w:type="dxa"/>
          </w:tcPr>
          <w:p w14:paraId="367384CD" w14:textId="77777777" w:rsidR="003448EA" w:rsidRPr="00677C8F" w:rsidRDefault="003448EA" w:rsidP="00677C8F">
            <w:pPr>
              <w:jc w:val="center"/>
              <w:rPr>
                <w:rFonts w:ascii="Times New Roman" w:hAnsi="Times New Roman"/>
                <w:b/>
                <w:sz w:val="22"/>
                <w:szCs w:val="22"/>
              </w:rPr>
            </w:pPr>
            <w:r w:rsidRPr="00677C8F">
              <w:rPr>
                <w:rFonts w:ascii="Times New Roman" w:hAnsi="Times New Roman"/>
                <w:sz w:val="22"/>
                <w:szCs w:val="22"/>
              </w:rPr>
              <w:lastRenderedPageBreak/>
              <w:t>-</w:t>
            </w:r>
          </w:p>
        </w:tc>
        <w:tc>
          <w:tcPr>
            <w:tcW w:w="1507" w:type="dxa"/>
          </w:tcPr>
          <w:p w14:paraId="367384CE" w14:textId="51D2F44E"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b/>
                <w:sz w:val="22"/>
                <w:szCs w:val="22"/>
              </w:rPr>
            </w:pPr>
            <w:r w:rsidRPr="00677C8F">
              <w:rPr>
                <w:rFonts w:ascii="Times New Roman" w:hAnsi="Times New Roman"/>
                <w:sz w:val="22"/>
                <w:szCs w:val="22"/>
              </w:rPr>
              <w:t>Thời gian phun tối thiểu</w:t>
            </w:r>
          </w:p>
        </w:tc>
        <w:tc>
          <w:tcPr>
            <w:tcW w:w="3274" w:type="dxa"/>
          </w:tcPr>
          <w:p w14:paraId="367384CF" w14:textId="77777777" w:rsidR="003448EA" w:rsidRPr="00677C8F" w:rsidRDefault="003448EA" w:rsidP="00677C8F">
            <w:pPr>
              <w:jc w:val="both"/>
              <w:rPr>
                <w:rFonts w:ascii="Times New Roman" w:hAnsi="Times New Roman"/>
                <w:sz w:val="22"/>
                <w:szCs w:val="22"/>
              </w:rPr>
            </w:pPr>
          </w:p>
        </w:tc>
        <w:tc>
          <w:tcPr>
            <w:tcW w:w="7235" w:type="dxa"/>
          </w:tcPr>
          <w:p w14:paraId="367384D6" w14:textId="64CE64FA"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Bảng 1</w:t>
            </w:r>
          </w:p>
        </w:tc>
        <w:tc>
          <w:tcPr>
            <w:tcW w:w="1544" w:type="dxa"/>
          </w:tcPr>
          <w:p w14:paraId="367384D8" w14:textId="02BCCD1C"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5.1.3 TCVN 7336:2021</w:t>
            </w:r>
          </w:p>
        </w:tc>
        <w:tc>
          <w:tcPr>
            <w:tcW w:w="1039" w:type="dxa"/>
          </w:tcPr>
          <w:p w14:paraId="367384D9" w14:textId="77777777" w:rsidR="003448EA" w:rsidRPr="00677C8F" w:rsidRDefault="003448EA" w:rsidP="00677C8F">
            <w:pPr>
              <w:jc w:val="center"/>
              <w:rPr>
                <w:rFonts w:ascii="Times New Roman" w:hAnsi="Times New Roman"/>
                <w:sz w:val="22"/>
                <w:szCs w:val="22"/>
              </w:rPr>
            </w:pPr>
          </w:p>
        </w:tc>
      </w:tr>
      <w:tr w:rsidR="00677C8F" w:rsidRPr="00677C8F" w14:paraId="124F4645" w14:textId="77777777" w:rsidTr="003448EA">
        <w:trPr>
          <w:trHeight w:val="321"/>
        </w:trPr>
        <w:tc>
          <w:tcPr>
            <w:tcW w:w="492" w:type="dxa"/>
          </w:tcPr>
          <w:p w14:paraId="11C84BED" w14:textId="0647929F"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4C157380" w14:textId="2DF32663"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Áp suất tối đa tại đầu phun</w:t>
            </w:r>
          </w:p>
        </w:tc>
        <w:tc>
          <w:tcPr>
            <w:tcW w:w="3274" w:type="dxa"/>
          </w:tcPr>
          <w:p w14:paraId="6DFCDC60" w14:textId="77777777" w:rsidR="003448EA" w:rsidRPr="00677C8F" w:rsidRDefault="003448EA" w:rsidP="00677C8F">
            <w:pPr>
              <w:jc w:val="both"/>
              <w:rPr>
                <w:rFonts w:ascii="Times New Roman" w:hAnsi="Times New Roman"/>
                <w:sz w:val="22"/>
                <w:szCs w:val="22"/>
              </w:rPr>
            </w:pPr>
          </w:p>
        </w:tc>
        <w:tc>
          <w:tcPr>
            <w:tcW w:w="7235" w:type="dxa"/>
          </w:tcPr>
          <w:p w14:paraId="10DC87E0" w14:textId="11BCC9BD"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Không lớp hơn</w:t>
            </w:r>
            <w:r w:rsidR="0004297D" w:rsidRPr="00677C8F">
              <w:rPr>
                <w:rFonts w:ascii="Times New Roman" w:hAnsi="Times New Roman"/>
                <w:sz w:val="22"/>
                <w:szCs w:val="22"/>
              </w:rPr>
              <w:t xml:space="preserve"> </w:t>
            </w:r>
            <w:r w:rsidRPr="00677C8F">
              <w:rPr>
                <w:rFonts w:ascii="Times New Roman" w:hAnsi="Times New Roman"/>
                <w:sz w:val="22"/>
                <w:szCs w:val="22"/>
              </w:rPr>
              <w:t>1 Mpa, trừ khi có quy định khác đối với đối tượng được bảo vệ cụ thể hoặc nhóm đối tượng tương tự bởi các tài liệu kỹ thuật</w:t>
            </w:r>
          </w:p>
          <w:p w14:paraId="2F2B8C29" w14:textId="621E2096"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Khi kết hợp với hệ thống họng nước chữa cháy trong nhà thì áp suất tại họng nước không được vượt quá 0,4 MPa; trường hợp áp suất tại họng nước chữa cháy lớn hơn thì phải có giải pháp giảm áp bảo đảm theo yêu cầu.</w:t>
            </w:r>
          </w:p>
        </w:tc>
        <w:tc>
          <w:tcPr>
            <w:tcW w:w="1544" w:type="dxa"/>
          </w:tcPr>
          <w:p w14:paraId="34ACC395" w14:textId="2CF041F3"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5.1.4, 5.2.23 TCVN 7336:2021</w:t>
            </w:r>
          </w:p>
        </w:tc>
        <w:tc>
          <w:tcPr>
            <w:tcW w:w="1039" w:type="dxa"/>
          </w:tcPr>
          <w:p w14:paraId="62D7F7EE" w14:textId="77777777" w:rsidR="003448EA" w:rsidRPr="00677C8F" w:rsidRDefault="003448EA" w:rsidP="00677C8F">
            <w:pPr>
              <w:jc w:val="center"/>
              <w:rPr>
                <w:rFonts w:ascii="Times New Roman" w:hAnsi="Times New Roman"/>
                <w:sz w:val="22"/>
                <w:szCs w:val="22"/>
              </w:rPr>
            </w:pPr>
          </w:p>
        </w:tc>
      </w:tr>
      <w:tr w:rsidR="00677C8F" w:rsidRPr="00677C8F" w14:paraId="61AB2E81" w14:textId="77777777" w:rsidTr="003448EA">
        <w:trPr>
          <w:trHeight w:val="321"/>
        </w:trPr>
        <w:tc>
          <w:tcPr>
            <w:tcW w:w="492" w:type="dxa"/>
          </w:tcPr>
          <w:p w14:paraId="6E343121" w14:textId="7F240358"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634DB1ED" w14:textId="23A14A2C"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Cột áp</w:t>
            </w:r>
          </w:p>
        </w:tc>
        <w:tc>
          <w:tcPr>
            <w:tcW w:w="3274" w:type="dxa"/>
          </w:tcPr>
          <w:p w14:paraId="36AFC384" w14:textId="77777777" w:rsidR="003448EA" w:rsidRPr="00677C8F" w:rsidRDefault="003448EA" w:rsidP="00677C8F">
            <w:pPr>
              <w:jc w:val="both"/>
              <w:rPr>
                <w:rFonts w:ascii="Times New Roman" w:hAnsi="Times New Roman"/>
                <w:sz w:val="22"/>
                <w:szCs w:val="22"/>
              </w:rPr>
            </w:pPr>
          </w:p>
        </w:tc>
        <w:tc>
          <w:tcPr>
            <w:tcW w:w="7235" w:type="dxa"/>
          </w:tcPr>
          <w:p w14:paraId="7A3C9F72" w14:textId="166CF120"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Tính toán theo Phụ lục B. Ngoài ra có thể tham khảo các phương pháp tính toán thủy lực khác nhưng các thông số tính toán phải đảm bảo quy định tại Bảng 1, 2, 3</w:t>
            </w:r>
          </w:p>
        </w:tc>
        <w:tc>
          <w:tcPr>
            <w:tcW w:w="1544" w:type="dxa"/>
          </w:tcPr>
          <w:p w14:paraId="02BDD4CD" w14:textId="24AE8452"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Phụ lục B TCVN 7336:2021</w:t>
            </w:r>
          </w:p>
        </w:tc>
        <w:tc>
          <w:tcPr>
            <w:tcW w:w="1039" w:type="dxa"/>
          </w:tcPr>
          <w:p w14:paraId="47995DAA" w14:textId="77777777" w:rsidR="003448EA" w:rsidRPr="00677C8F" w:rsidRDefault="003448EA" w:rsidP="00677C8F">
            <w:pPr>
              <w:jc w:val="center"/>
              <w:rPr>
                <w:rFonts w:ascii="Times New Roman" w:hAnsi="Times New Roman"/>
                <w:sz w:val="22"/>
                <w:szCs w:val="22"/>
              </w:rPr>
            </w:pPr>
          </w:p>
        </w:tc>
      </w:tr>
      <w:tr w:rsidR="00677C8F" w:rsidRPr="00677C8F" w14:paraId="33E1E707" w14:textId="77777777" w:rsidTr="003448EA">
        <w:trPr>
          <w:trHeight w:val="321"/>
        </w:trPr>
        <w:tc>
          <w:tcPr>
            <w:tcW w:w="492" w:type="dxa"/>
          </w:tcPr>
          <w:p w14:paraId="414DAADE" w14:textId="3586EF8E" w:rsidR="003448EA" w:rsidRPr="00677C8F" w:rsidRDefault="003448EA" w:rsidP="00677C8F">
            <w:pPr>
              <w:jc w:val="center"/>
              <w:rPr>
                <w:rFonts w:ascii="Times New Roman" w:hAnsi="Times New Roman"/>
                <w:b/>
                <w:bCs/>
                <w:sz w:val="22"/>
                <w:szCs w:val="22"/>
              </w:rPr>
            </w:pPr>
            <w:r w:rsidRPr="00677C8F">
              <w:rPr>
                <w:rFonts w:ascii="Times New Roman" w:hAnsi="Times New Roman"/>
                <w:b/>
                <w:bCs/>
                <w:sz w:val="22"/>
                <w:szCs w:val="22"/>
              </w:rPr>
              <w:t>2</w:t>
            </w:r>
          </w:p>
        </w:tc>
        <w:tc>
          <w:tcPr>
            <w:tcW w:w="1507" w:type="dxa"/>
          </w:tcPr>
          <w:p w14:paraId="5BA0E565" w14:textId="1DF67A30"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677C8F">
              <w:rPr>
                <w:rFonts w:ascii="Times New Roman" w:hAnsi="Times New Roman"/>
                <w:b/>
                <w:bCs/>
                <w:sz w:val="22"/>
                <w:szCs w:val="22"/>
              </w:rPr>
              <w:t>Yêu cầu với đầu phun</w:t>
            </w:r>
          </w:p>
        </w:tc>
        <w:tc>
          <w:tcPr>
            <w:tcW w:w="3274" w:type="dxa"/>
          </w:tcPr>
          <w:p w14:paraId="468D34A6" w14:textId="77777777" w:rsidR="003448EA" w:rsidRPr="00677C8F" w:rsidRDefault="003448EA" w:rsidP="00677C8F">
            <w:pPr>
              <w:jc w:val="both"/>
              <w:rPr>
                <w:rFonts w:ascii="Times New Roman" w:hAnsi="Times New Roman"/>
                <w:sz w:val="22"/>
                <w:szCs w:val="22"/>
              </w:rPr>
            </w:pPr>
          </w:p>
        </w:tc>
        <w:tc>
          <w:tcPr>
            <w:tcW w:w="7235" w:type="dxa"/>
          </w:tcPr>
          <w:p w14:paraId="01E40046" w14:textId="77777777" w:rsidR="003448EA" w:rsidRPr="00677C8F" w:rsidRDefault="003448EA" w:rsidP="00677C8F">
            <w:pPr>
              <w:jc w:val="both"/>
              <w:rPr>
                <w:rFonts w:ascii="Times New Roman" w:hAnsi="Times New Roman"/>
                <w:sz w:val="22"/>
                <w:szCs w:val="22"/>
              </w:rPr>
            </w:pPr>
          </w:p>
        </w:tc>
        <w:tc>
          <w:tcPr>
            <w:tcW w:w="1544" w:type="dxa"/>
          </w:tcPr>
          <w:p w14:paraId="22EB2285" w14:textId="77777777" w:rsidR="003448EA" w:rsidRPr="00677C8F" w:rsidRDefault="003448EA" w:rsidP="00677C8F">
            <w:pPr>
              <w:jc w:val="center"/>
              <w:rPr>
                <w:rFonts w:ascii="Times New Roman" w:hAnsi="Times New Roman"/>
                <w:sz w:val="22"/>
                <w:szCs w:val="22"/>
              </w:rPr>
            </w:pPr>
          </w:p>
        </w:tc>
        <w:tc>
          <w:tcPr>
            <w:tcW w:w="1039" w:type="dxa"/>
          </w:tcPr>
          <w:p w14:paraId="31981ECA" w14:textId="77777777" w:rsidR="003448EA" w:rsidRPr="00677C8F" w:rsidRDefault="003448EA" w:rsidP="00677C8F">
            <w:pPr>
              <w:jc w:val="center"/>
              <w:rPr>
                <w:rFonts w:ascii="Times New Roman" w:hAnsi="Times New Roman"/>
                <w:sz w:val="22"/>
                <w:szCs w:val="22"/>
              </w:rPr>
            </w:pPr>
          </w:p>
        </w:tc>
      </w:tr>
      <w:tr w:rsidR="00677C8F" w:rsidRPr="00677C8F" w14:paraId="2216B49D" w14:textId="77777777" w:rsidTr="003448EA">
        <w:trPr>
          <w:trHeight w:val="321"/>
        </w:trPr>
        <w:tc>
          <w:tcPr>
            <w:tcW w:w="492" w:type="dxa"/>
          </w:tcPr>
          <w:p w14:paraId="0C272652" w14:textId="39074CBC"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54F5CC9D" w14:textId="6817A222" w:rsidR="003448EA" w:rsidRPr="00677C8F" w:rsidRDefault="003448EA"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Thông số kỹ thuật đầu phun</w:t>
            </w:r>
          </w:p>
        </w:tc>
        <w:tc>
          <w:tcPr>
            <w:tcW w:w="3274" w:type="dxa"/>
          </w:tcPr>
          <w:p w14:paraId="74B77F0B" w14:textId="77777777" w:rsidR="003448EA" w:rsidRPr="00677C8F" w:rsidRDefault="003448EA" w:rsidP="00677C8F">
            <w:pPr>
              <w:jc w:val="both"/>
              <w:rPr>
                <w:rFonts w:ascii="Times New Roman" w:hAnsi="Times New Roman"/>
                <w:sz w:val="22"/>
                <w:szCs w:val="22"/>
              </w:rPr>
            </w:pPr>
          </w:p>
        </w:tc>
        <w:tc>
          <w:tcPr>
            <w:tcW w:w="7235" w:type="dxa"/>
          </w:tcPr>
          <w:p w14:paraId="7A30F7A6" w14:textId="6DB3EA62" w:rsidR="003448EA" w:rsidRPr="00677C8F" w:rsidRDefault="003448EA" w:rsidP="00677C8F">
            <w:pPr>
              <w:jc w:val="both"/>
              <w:rPr>
                <w:rFonts w:ascii="Times New Roman" w:hAnsi="Times New Roman"/>
                <w:sz w:val="22"/>
                <w:szCs w:val="22"/>
              </w:rPr>
            </w:pPr>
            <w:r w:rsidRPr="00677C8F">
              <w:rPr>
                <w:rFonts w:ascii="Times New Roman" w:hAnsi="Times New Roman"/>
                <w:sz w:val="22"/>
                <w:szCs w:val="22"/>
              </w:rPr>
              <w:t>Trong một gian phòng phải lắp đặt đầu phun có cùng nhiệt độ tác động (đối với đầu phun Sprinkler), cùng thông số kỹ thuật. Cho phép bố trí trong cùng một phòng các đầu phun của hệ thống Drencher dạng màn nước với thông số đầu phun khác thông số của đầu phun Sprinkler, tất cả các đầu phun Drencher phải có thông số kỹ thuật giống nhau.</w:t>
            </w:r>
          </w:p>
        </w:tc>
        <w:tc>
          <w:tcPr>
            <w:tcW w:w="1544" w:type="dxa"/>
          </w:tcPr>
          <w:p w14:paraId="4399A1BA" w14:textId="2A33B15B" w:rsidR="003448EA" w:rsidRPr="00677C8F" w:rsidRDefault="003448EA" w:rsidP="00677C8F">
            <w:pPr>
              <w:jc w:val="center"/>
              <w:rPr>
                <w:rFonts w:ascii="Times New Roman" w:hAnsi="Times New Roman"/>
                <w:sz w:val="22"/>
                <w:szCs w:val="22"/>
              </w:rPr>
            </w:pPr>
            <w:r w:rsidRPr="00677C8F">
              <w:rPr>
                <w:rFonts w:ascii="Times New Roman" w:hAnsi="Times New Roman"/>
                <w:sz w:val="22"/>
                <w:szCs w:val="22"/>
              </w:rPr>
              <w:t>Điều 5.1.9 TCVN 7336:2021</w:t>
            </w:r>
          </w:p>
        </w:tc>
        <w:tc>
          <w:tcPr>
            <w:tcW w:w="1039" w:type="dxa"/>
          </w:tcPr>
          <w:p w14:paraId="77DE3150" w14:textId="77777777" w:rsidR="003448EA" w:rsidRPr="00677C8F" w:rsidRDefault="003448EA" w:rsidP="00677C8F">
            <w:pPr>
              <w:jc w:val="center"/>
              <w:rPr>
                <w:rFonts w:ascii="Times New Roman" w:hAnsi="Times New Roman"/>
                <w:sz w:val="22"/>
                <w:szCs w:val="22"/>
              </w:rPr>
            </w:pPr>
          </w:p>
        </w:tc>
      </w:tr>
      <w:tr w:rsidR="00677C8F" w:rsidRPr="00677C8F" w14:paraId="1DAC9D15" w14:textId="77777777" w:rsidTr="003448EA">
        <w:trPr>
          <w:trHeight w:val="321"/>
        </w:trPr>
        <w:tc>
          <w:tcPr>
            <w:tcW w:w="492" w:type="dxa"/>
          </w:tcPr>
          <w:p w14:paraId="7D888CC0" w14:textId="48CB263D" w:rsidR="00DB4FFB" w:rsidRPr="00677C8F" w:rsidRDefault="00677C8F" w:rsidP="00677C8F">
            <w:pPr>
              <w:jc w:val="center"/>
              <w:rPr>
                <w:rFonts w:ascii="Times New Roman" w:hAnsi="Times New Roman"/>
                <w:sz w:val="22"/>
                <w:szCs w:val="22"/>
              </w:rPr>
            </w:pPr>
            <w:r>
              <w:rPr>
                <w:rFonts w:ascii="Times New Roman" w:hAnsi="Times New Roman"/>
                <w:sz w:val="22"/>
                <w:szCs w:val="22"/>
              </w:rPr>
              <w:t>+</w:t>
            </w:r>
          </w:p>
        </w:tc>
        <w:tc>
          <w:tcPr>
            <w:tcW w:w="1507" w:type="dxa"/>
          </w:tcPr>
          <w:p w14:paraId="7A8C8AA5" w14:textId="13B17AC2" w:rsidR="00DB4FFB" w:rsidRPr="00677C8F" w:rsidRDefault="00DB4FFB"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Nhiệt độ tác động danh định đầu phun</w:t>
            </w:r>
          </w:p>
        </w:tc>
        <w:tc>
          <w:tcPr>
            <w:tcW w:w="3274" w:type="dxa"/>
          </w:tcPr>
          <w:p w14:paraId="7CAFE788" w14:textId="4D73934E" w:rsidR="00DB4FFB" w:rsidRPr="00677C8F" w:rsidRDefault="00DB4FFB" w:rsidP="00677C8F">
            <w:pPr>
              <w:jc w:val="both"/>
              <w:rPr>
                <w:rFonts w:ascii="Times New Roman" w:hAnsi="Times New Roman"/>
                <w:sz w:val="22"/>
                <w:szCs w:val="22"/>
              </w:rPr>
            </w:pPr>
          </w:p>
        </w:tc>
        <w:tc>
          <w:tcPr>
            <w:tcW w:w="7235" w:type="dxa"/>
          </w:tcPr>
          <w:p w14:paraId="321D6542" w14:textId="77777777" w:rsidR="00DB4FFB" w:rsidRPr="00677C8F" w:rsidRDefault="00DB4FFB" w:rsidP="00677C8F">
            <w:pPr>
              <w:jc w:val="both"/>
              <w:rPr>
                <w:rFonts w:ascii="Times New Roman" w:hAnsi="Times New Roman"/>
                <w:sz w:val="22"/>
                <w:szCs w:val="22"/>
              </w:rPr>
            </w:pPr>
            <w:r w:rsidRPr="00677C8F">
              <w:rPr>
                <w:rFonts w:ascii="Times New Roman" w:hAnsi="Times New Roman"/>
                <w:sz w:val="22"/>
                <w:szCs w:val="22"/>
              </w:rPr>
              <w:t>Căn cứ vào nhiệt độ môi trường trong khu vực cần bảo vệ để chọn loại đầu phun có nhiệt độ tác động phù hợp (Bảng 4).</w:t>
            </w:r>
          </w:p>
          <w:p w14:paraId="2CC26F1E" w14:textId="77777777" w:rsidR="00DB4FFB" w:rsidRPr="00677C8F" w:rsidRDefault="00DB4FFB" w:rsidP="00677C8F">
            <w:pPr>
              <w:jc w:val="both"/>
              <w:rPr>
                <w:rFonts w:ascii="Times New Roman" w:hAnsi="Times New Roman"/>
                <w:sz w:val="22"/>
                <w:szCs w:val="22"/>
              </w:rPr>
            </w:pPr>
            <w:r w:rsidRPr="00677C8F">
              <w:rPr>
                <w:rFonts w:ascii="Times New Roman" w:hAnsi="Times New Roman"/>
                <w:sz w:val="22"/>
                <w:szCs w:val="22"/>
              </w:rPr>
              <w:t>Nhiệt độ môi trường tối đa cho phép trong khu vực của các đầu phun được lấy theo giá trị nhiệt độ tối đa trong các trường hợp sau:</w:t>
            </w:r>
          </w:p>
          <w:p w14:paraId="3A2D9915" w14:textId="77777777" w:rsidR="00DB4FFB" w:rsidRPr="00677C8F" w:rsidRDefault="00DB4FFB" w:rsidP="00677C8F">
            <w:pPr>
              <w:tabs>
                <w:tab w:val="left" w:pos="774"/>
              </w:tabs>
              <w:jc w:val="both"/>
              <w:rPr>
                <w:rFonts w:ascii="Times New Roman" w:hAnsi="Times New Roman"/>
                <w:sz w:val="22"/>
                <w:szCs w:val="22"/>
              </w:rPr>
            </w:pPr>
            <w:r w:rsidRPr="00677C8F">
              <w:rPr>
                <w:rFonts w:ascii="Times New Roman" w:hAnsi="Times New Roman"/>
                <w:sz w:val="22"/>
                <w:szCs w:val="22"/>
              </w:rPr>
              <w:t>- Nhiệt độ tối đa có thể phát sinh theo thiết bị công nghệ;</w:t>
            </w:r>
          </w:p>
          <w:p w14:paraId="03523589" w14:textId="0256838A" w:rsidR="00DB4FFB" w:rsidRPr="00677C8F" w:rsidRDefault="00DB4FFB" w:rsidP="00677C8F">
            <w:pPr>
              <w:jc w:val="both"/>
              <w:rPr>
                <w:rFonts w:ascii="Times New Roman" w:hAnsi="Times New Roman"/>
                <w:sz w:val="22"/>
                <w:szCs w:val="22"/>
              </w:rPr>
            </w:pPr>
            <w:r w:rsidRPr="00677C8F">
              <w:rPr>
                <w:rFonts w:ascii="Times New Roman" w:hAnsi="Times New Roman"/>
                <w:sz w:val="22"/>
                <w:szCs w:val="22"/>
              </w:rPr>
              <w:t>- Do sự gia tăng nhiệt độ trần (mái) của đối tượng được bảo vệ dưới tác động của bức xạ nhiệt mặt trời.</w:t>
            </w:r>
          </w:p>
        </w:tc>
        <w:tc>
          <w:tcPr>
            <w:tcW w:w="1544" w:type="dxa"/>
          </w:tcPr>
          <w:p w14:paraId="03DC7641" w14:textId="4C00EE7E" w:rsidR="00DB4FFB" w:rsidRPr="00677C8F" w:rsidRDefault="00DB4FFB" w:rsidP="00677C8F">
            <w:pPr>
              <w:jc w:val="center"/>
              <w:rPr>
                <w:rFonts w:ascii="Times New Roman" w:hAnsi="Times New Roman"/>
                <w:sz w:val="22"/>
                <w:szCs w:val="22"/>
              </w:rPr>
            </w:pPr>
            <w:r w:rsidRPr="00677C8F">
              <w:rPr>
                <w:rFonts w:ascii="Times New Roman" w:hAnsi="Times New Roman"/>
                <w:sz w:val="22"/>
                <w:szCs w:val="22"/>
              </w:rPr>
              <w:t>Điều 5.2.17, 5.2.18 TCVN 7336:2021</w:t>
            </w:r>
          </w:p>
        </w:tc>
        <w:tc>
          <w:tcPr>
            <w:tcW w:w="1039" w:type="dxa"/>
          </w:tcPr>
          <w:p w14:paraId="3BB158E8" w14:textId="77777777" w:rsidR="00DB4FFB" w:rsidRPr="00677C8F" w:rsidRDefault="00DB4FFB" w:rsidP="00677C8F">
            <w:pPr>
              <w:jc w:val="center"/>
              <w:rPr>
                <w:rFonts w:ascii="Times New Roman" w:hAnsi="Times New Roman"/>
                <w:sz w:val="22"/>
                <w:szCs w:val="22"/>
              </w:rPr>
            </w:pPr>
          </w:p>
        </w:tc>
      </w:tr>
      <w:tr w:rsidR="00677C8F" w:rsidRPr="00677C8F" w14:paraId="011EF3A8" w14:textId="77777777" w:rsidTr="003448EA">
        <w:trPr>
          <w:trHeight w:val="321"/>
        </w:trPr>
        <w:tc>
          <w:tcPr>
            <w:tcW w:w="492" w:type="dxa"/>
          </w:tcPr>
          <w:p w14:paraId="0A6B8EB1" w14:textId="3486C9C1" w:rsidR="00B076F2" w:rsidRPr="00677C8F" w:rsidRDefault="00677C8F" w:rsidP="00677C8F">
            <w:pPr>
              <w:jc w:val="center"/>
              <w:rPr>
                <w:rFonts w:ascii="Times New Roman" w:hAnsi="Times New Roman"/>
                <w:sz w:val="22"/>
                <w:szCs w:val="22"/>
              </w:rPr>
            </w:pPr>
            <w:r>
              <w:rPr>
                <w:rFonts w:ascii="Times New Roman" w:hAnsi="Times New Roman"/>
                <w:sz w:val="22"/>
                <w:szCs w:val="22"/>
              </w:rPr>
              <w:t>+</w:t>
            </w:r>
          </w:p>
        </w:tc>
        <w:tc>
          <w:tcPr>
            <w:tcW w:w="1507" w:type="dxa"/>
          </w:tcPr>
          <w:p w14:paraId="5B4DE042" w14:textId="0AB7FCF8" w:rsidR="00B076F2" w:rsidRPr="00677C8F" w:rsidRDefault="00B076F2"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Loại đầu phun</w:t>
            </w:r>
          </w:p>
        </w:tc>
        <w:tc>
          <w:tcPr>
            <w:tcW w:w="3274" w:type="dxa"/>
          </w:tcPr>
          <w:p w14:paraId="55A13A83" w14:textId="08BE7A95" w:rsidR="00B076F2" w:rsidRPr="00677C8F" w:rsidRDefault="00B076F2" w:rsidP="00677C8F">
            <w:pPr>
              <w:jc w:val="both"/>
              <w:rPr>
                <w:rFonts w:ascii="Times New Roman" w:hAnsi="Times New Roman"/>
                <w:sz w:val="22"/>
                <w:szCs w:val="22"/>
              </w:rPr>
            </w:pPr>
          </w:p>
        </w:tc>
        <w:tc>
          <w:tcPr>
            <w:tcW w:w="7235" w:type="dxa"/>
          </w:tcPr>
          <w:p w14:paraId="259A82B5" w14:textId="77777777"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Đối với các gian phòng thuộc nhóm nguy cơ phát sinh cháy nhóm 1 (Phụ lục A) có trần treo có thể lắp đặt đầu phun Sprinkler trần và Sprinkler lắp chìm (âm trần).</w:t>
            </w:r>
          </w:p>
          <w:p w14:paraId="254E9B11" w14:textId="339511CD"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Đầu phun trên đường ống ướt có thể được lắp đặt hướng lên trên hoặc hướng xuống dưới hoặc hướng ngang; trên đường ống khô chỉ lắp đặt đầu phun hướng lên trên hoặc hướng ngang</w:t>
            </w:r>
          </w:p>
        </w:tc>
        <w:tc>
          <w:tcPr>
            <w:tcW w:w="1544" w:type="dxa"/>
          </w:tcPr>
          <w:p w14:paraId="539FAF18" w14:textId="78D8BA37"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Điều 5.1.13, 5.2.20 TCVN 7336:2021</w:t>
            </w:r>
          </w:p>
        </w:tc>
        <w:tc>
          <w:tcPr>
            <w:tcW w:w="1039" w:type="dxa"/>
          </w:tcPr>
          <w:p w14:paraId="300D1658" w14:textId="77777777" w:rsidR="00B076F2" w:rsidRPr="00677C8F" w:rsidRDefault="00B076F2" w:rsidP="00677C8F">
            <w:pPr>
              <w:jc w:val="center"/>
              <w:rPr>
                <w:rFonts w:ascii="Times New Roman" w:hAnsi="Times New Roman"/>
                <w:sz w:val="22"/>
                <w:szCs w:val="22"/>
              </w:rPr>
            </w:pPr>
          </w:p>
        </w:tc>
      </w:tr>
      <w:tr w:rsidR="00677C8F" w:rsidRPr="00677C8F" w14:paraId="77C44D50" w14:textId="77777777" w:rsidTr="003448EA">
        <w:trPr>
          <w:trHeight w:val="321"/>
        </w:trPr>
        <w:tc>
          <w:tcPr>
            <w:tcW w:w="492" w:type="dxa"/>
          </w:tcPr>
          <w:p w14:paraId="1170E6CB" w14:textId="65B45760"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3352B251" w14:textId="403AACFC" w:rsidR="00B076F2" w:rsidRPr="00677C8F" w:rsidRDefault="00B076F2"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Khoảng cách đến điểm trên cùng chất cháy</w:t>
            </w:r>
          </w:p>
        </w:tc>
        <w:tc>
          <w:tcPr>
            <w:tcW w:w="3274" w:type="dxa"/>
          </w:tcPr>
          <w:p w14:paraId="068FAC97" w14:textId="77777777" w:rsidR="00B076F2" w:rsidRPr="00677C8F" w:rsidRDefault="00B076F2" w:rsidP="00677C8F">
            <w:pPr>
              <w:jc w:val="both"/>
              <w:rPr>
                <w:rFonts w:ascii="Times New Roman" w:hAnsi="Times New Roman"/>
                <w:sz w:val="22"/>
                <w:szCs w:val="22"/>
              </w:rPr>
            </w:pPr>
          </w:p>
        </w:tc>
        <w:tc>
          <w:tcPr>
            <w:tcW w:w="7235" w:type="dxa"/>
          </w:tcPr>
          <w:p w14:paraId="405F7380" w14:textId="4C0A121F"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Khoảng cách giữa đầu phun với điểm trên cùng của chất cháy, thiết bị công nghệ hoặc kết cấu của nhà phải tính đến ngưỡng áp suất làm việc và hình dạng của dòng tia phun.</w:t>
            </w:r>
          </w:p>
        </w:tc>
        <w:tc>
          <w:tcPr>
            <w:tcW w:w="1544" w:type="dxa"/>
          </w:tcPr>
          <w:p w14:paraId="28DEDE54" w14:textId="1DE1905E"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Điều 5.1.11 TCVN 7336:2021</w:t>
            </w:r>
          </w:p>
        </w:tc>
        <w:tc>
          <w:tcPr>
            <w:tcW w:w="1039" w:type="dxa"/>
          </w:tcPr>
          <w:p w14:paraId="0903F46A" w14:textId="77777777" w:rsidR="00B076F2" w:rsidRPr="00677C8F" w:rsidRDefault="00B076F2" w:rsidP="00677C8F">
            <w:pPr>
              <w:jc w:val="center"/>
              <w:rPr>
                <w:rFonts w:ascii="Times New Roman" w:hAnsi="Times New Roman"/>
                <w:sz w:val="22"/>
                <w:szCs w:val="22"/>
              </w:rPr>
            </w:pPr>
          </w:p>
        </w:tc>
      </w:tr>
      <w:tr w:rsidR="00677C8F" w:rsidRPr="00677C8F" w14:paraId="6770423F" w14:textId="77777777" w:rsidTr="003448EA">
        <w:trPr>
          <w:trHeight w:val="321"/>
        </w:trPr>
        <w:tc>
          <w:tcPr>
            <w:tcW w:w="492" w:type="dxa"/>
          </w:tcPr>
          <w:p w14:paraId="71F043AE" w14:textId="58AA5C41"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lastRenderedPageBreak/>
              <w:t>-</w:t>
            </w:r>
          </w:p>
        </w:tc>
        <w:tc>
          <w:tcPr>
            <w:tcW w:w="1507" w:type="dxa"/>
          </w:tcPr>
          <w:p w14:paraId="29616565" w14:textId="79734275" w:rsidR="00B076F2" w:rsidRPr="00677C8F" w:rsidRDefault="00B076F2"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Khoảng cách đến trần</w:t>
            </w:r>
          </w:p>
        </w:tc>
        <w:tc>
          <w:tcPr>
            <w:tcW w:w="3274" w:type="dxa"/>
          </w:tcPr>
          <w:p w14:paraId="187B9ED9" w14:textId="77777777" w:rsidR="00B076F2" w:rsidRPr="00677C8F" w:rsidRDefault="00B076F2" w:rsidP="00677C8F">
            <w:pPr>
              <w:jc w:val="both"/>
              <w:rPr>
                <w:rFonts w:ascii="Times New Roman" w:hAnsi="Times New Roman"/>
                <w:sz w:val="22"/>
                <w:szCs w:val="22"/>
              </w:rPr>
            </w:pPr>
          </w:p>
        </w:tc>
        <w:tc>
          <w:tcPr>
            <w:tcW w:w="7235" w:type="dxa"/>
          </w:tcPr>
          <w:p w14:paraId="065A7E48" w14:textId="77777777"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Khoảng cách từ tâm của phần tử nhạy cảm với nhiệt của đầu phun đến mặt phẳng trần (mái) phải nằm trong khoảng 0,08 m đến 0,30 m; trong trường hợp đặc biệt, do thiết kế trần (ví dụ có các phần nhô ra) được phép tăng khoảng cách này lên 0,40 m.</w:t>
            </w:r>
          </w:p>
          <w:p w14:paraId="109C2217" w14:textId="5C586ABE" w:rsidR="00B076F2" w:rsidRPr="00677C8F" w:rsidRDefault="00B076F2" w:rsidP="00677C8F">
            <w:pPr>
              <w:jc w:val="both"/>
              <w:rPr>
                <w:rFonts w:ascii="Times New Roman" w:hAnsi="Times New Roman"/>
                <w:spacing w:val="-2"/>
                <w:sz w:val="22"/>
                <w:szCs w:val="22"/>
              </w:rPr>
            </w:pPr>
            <w:r w:rsidRPr="00677C8F">
              <w:rPr>
                <w:rFonts w:ascii="Times New Roman" w:hAnsi="Times New Roman"/>
                <w:sz w:val="22"/>
                <w:szCs w:val="22"/>
              </w:rPr>
              <w:t>Khoảng cách từ tâm của phần tử nhạy cảm với nhiệt của đầu phun ngang đến trần phải từ 0,07 m đến 0,15 m.</w:t>
            </w:r>
          </w:p>
        </w:tc>
        <w:tc>
          <w:tcPr>
            <w:tcW w:w="1544" w:type="dxa"/>
          </w:tcPr>
          <w:p w14:paraId="50D47783" w14:textId="07EB7614"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Điều 5.2.12, 5.2.13 TCVN 7336:2021</w:t>
            </w:r>
          </w:p>
        </w:tc>
        <w:tc>
          <w:tcPr>
            <w:tcW w:w="1039" w:type="dxa"/>
          </w:tcPr>
          <w:p w14:paraId="01F9CE69" w14:textId="77777777" w:rsidR="00B076F2" w:rsidRPr="00677C8F" w:rsidRDefault="00B076F2" w:rsidP="00677C8F">
            <w:pPr>
              <w:jc w:val="center"/>
              <w:rPr>
                <w:rFonts w:ascii="Times New Roman" w:hAnsi="Times New Roman"/>
                <w:sz w:val="22"/>
                <w:szCs w:val="22"/>
              </w:rPr>
            </w:pPr>
          </w:p>
        </w:tc>
      </w:tr>
      <w:tr w:rsidR="00677C8F" w:rsidRPr="00677C8F" w14:paraId="2822060E" w14:textId="77777777" w:rsidTr="003448EA">
        <w:trPr>
          <w:trHeight w:val="321"/>
        </w:trPr>
        <w:tc>
          <w:tcPr>
            <w:tcW w:w="492" w:type="dxa"/>
          </w:tcPr>
          <w:p w14:paraId="3E158670" w14:textId="3C4F18A5"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5AD35865" w14:textId="1ADE4FBD" w:rsidR="00B076F2" w:rsidRPr="00677C8F" w:rsidRDefault="00B076F2"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Khoảng cách đến tường</w:t>
            </w:r>
          </w:p>
        </w:tc>
        <w:tc>
          <w:tcPr>
            <w:tcW w:w="3274" w:type="dxa"/>
          </w:tcPr>
          <w:p w14:paraId="78F2EF22" w14:textId="77777777" w:rsidR="00B076F2" w:rsidRPr="00677C8F" w:rsidRDefault="00B076F2" w:rsidP="00677C8F">
            <w:pPr>
              <w:jc w:val="both"/>
              <w:rPr>
                <w:rFonts w:ascii="Times New Roman" w:hAnsi="Times New Roman"/>
                <w:sz w:val="22"/>
                <w:szCs w:val="22"/>
              </w:rPr>
            </w:pPr>
          </w:p>
        </w:tc>
        <w:tc>
          <w:tcPr>
            <w:tcW w:w="7235" w:type="dxa"/>
          </w:tcPr>
          <w:p w14:paraId="3A885C35" w14:textId="2F394FEC"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Khoảng cách giữa đầu phun với tường (vách ngăn) có tính nguy hiểm cháy cấp K0, K1 không được vượt quá một nửa khoảng cách giữa các đầu phun được quy định trong Bảng 1 hoặc theo tài liệu kỹ thuật của nhà sản xuất.</w:t>
            </w:r>
          </w:p>
          <w:p w14:paraId="5534FFBB" w14:textId="33E8627F"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Khoảng cách giữa đầu phun với tường (vách ngăn) có tính nguy hiểm cháy cấp K2, K3 và các loại khác không được vượt quá 1,2 m hoặc theo tài liệu kỹ thuật của nhà sản xuất.</w:t>
            </w:r>
          </w:p>
          <w:p w14:paraId="31175D76" w14:textId="5DA5BE74"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Trong các tòa nhà có mái chéo đơn và đôi có độ dốc lớn hơn 1/3, khoảng cách theo phương ngang từ đầu phun đến tường và từ đầu phun đến mép mái phải đảm bảo:</w:t>
            </w:r>
          </w:p>
          <w:p w14:paraId="686944F7" w14:textId="77777777"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 Không quá 1,5 m - mái có tính nguy hiểm cháy cấp K0;</w:t>
            </w:r>
          </w:p>
          <w:p w14:paraId="40C92BAD" w14:textId="2D0BB48B"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 Không quá 0,8 m - trong các trường hợp còn lại.</w:t>
            </w:r>
          </w:p>
        </w:tc>
        <w:tc>
          <w:tcPr>
            <w:tcW w:w="1544" w:type="dxa"/>
          </w:tcPr>
          <w:p w14:paraId="009D7367" w14:textId="07EE9864"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Điều 5.2.16, 5.2.22 TCVN 7336:2021</w:t>
            </w:r>
          </w:p>
        </w:tc>
        <w:tc>
          <w:tcPr>
            <w:tcW w:w="1039" w:type="dxa"/>
          </w:tcPr>
          <w:p w14:paraId="3360EAF2" w14:textId="77777777" w:rsidR="00B076F2" w:rsidRPr="00677C8F" w:rsidRDefault="00B076F2" w:rsidP="00677C8F">
            <w:pPr>
              <w:jc w:val="center"/>
              <w:rPr>
                <w:rFonts w:ascii="Times New Roman" w:hAnsi="Times New Roman"/>
                <w:sz w:val="22"/>
                <w:szCs w:val="22"/>
              </w:rPr>
            </w:pPr>
          </w:p>
        </w:tc>
      </w:tr>
      <w:tr w:rsidR="00677C8F" w:rsidRPr="00677C8F" w14:paraId="39AE66D0" w14:textId="77777777" w:rsidTr="003448EA">
        <w:trPr>
          <w:trHeight w:val="321"/>
        </w:trPr>
        <w:tc>
          <w:tcPr>
            <w:tcW w:w="492" w:type="dxa"/>
          </w:tcPr>
          <w:p w14:paraId="4DC972D8" w14:textId="72AB0F81"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4447AC6C" w14:textId="0F221536" w:rsidR="00B076F2" w:rsidRPr="00677C8F" w:rsidRDefault="00B076F2"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Khoảng cách giữa 02 đầu phun</w:t>
            </w:r>
          </w:p>
        </w:tc>
        <w:tc>
          <w:tcPr>
            <w:tcW w:w="3274" w:type="dxa"/>
          </w:tcPr>
          <w:p w14:paraId="0CAE90EA" w14:textId="77777777" w:rsidR="00B076F2" w:rsidRPr="00677C8F" w:rsidRDefault="00B076F2" w:rsidP="00677C8F">
            <w:pPr>
              <w:jc w:val="both"/>
              <w:rPr>
                <w:rFonts w:ascii="Times New Roman" w:hAnsi="Times New Roman"/>
                <w:sz w:val="22"/>
                <w:szCs w:val="22"/>
              </w:rPr>
            </w:pPr>
          </w:p>
        </w:tc>
        <w:tc>
          <w:tcPr>
            <w:tcW w:w="7235" w:type="dxa"/>
          </w:tcPr>
          <w:p w14:paraId="5ABC6A84" w14:textId="73959BFB"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Khoảng cách giữa các đầu phun không được nhỏ hơn 1,5 m (theo phương ngang).</w:t>
            </w:r>
          </w:p>
        </w:tc>
        <w:tc>
          <w:tcPr>
            <w:tcW w:w="1544" w:type="dxa"/>
          </w:tcPr>
          <w:p w14:paraId="094F2D03" w14:textId="6AFB682D"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Điều 5.2.22 TCVN 7336:2021</w:t>
            </w:r>
          </w:p>
        </w:tc>
        <w:tc>
          <w:tcPr>
            <w:tcW w:w="1039" w:type="dxa"/>
          </w:tcPr>
          <w:p w14:paraId="3D7E8483" w14:textId="77777777" w:rsidR="00B076F2" w:rsidRPr="00677C8F" w:rsidRDefault="00B076F2" w:rsidP="00677C8F">
            <w:pPr>
              <w:jc w:val="center"/>
              <w:rPr>
                <w:rFonts w:ascii="Times New Roman" w:hAnsi="Times New Roman"/>
                <w:sz w:val="22"/>
                <w:szCs w:val="22"/>
              </w:rPr>
            </w:pPr>
          </w:p>
        </w:tc>
      </w:tr>
      <w:tr w:rsidR="00677C8F" w:rsidRPr="00677C8F" w14:paraId="38A9DE5C" w14:textId="77777777" w:rsidTr="003448EA">
        <w:trPr>
          <w:trHeight w:val="321"/>
        </w:trPr>
        <w:tc>
          <w:tcPr>
            <w:tcW w:w="492" w:type="dxa"/>
          </w:tcPr>
          <w:p w14:paraId="4BDA3754" w14:textId="4A09EE82"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0D8977F2" w14:textId="7A0FD09B" w:rsidR="00B076F2" w:rsidRPr="00677C8F" w:rsidRDefault="00B076F2"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Bố trí theo khoang dầm</w:t>
            </w:r>
          </w:p>
        </w:tc>
        <w:tc>
          <w:tcPr>
            <w:tcW w:w="3274" w:type="dxa"/>
          </w:tcPr>
          <w:p w14:paraId="6DCB3E00" w14:textId="77777777" w:rsidR="00B076F2" w:rsidRPr="00677C8F" w:rsidRDefault="00B076F2" w:rsidP="00677C8F">
            <w:pPr>
              <w:jc w:val="both"/>
              <w:rPr>
                <w:rFonts w:ascii="Times New Roman" w:hAnsi="Times New Roman"/>
                <w:sz w:val="22"/>
                <w:szCs w:val="22"/>
              </w:rPr>
            </w:pPr>
          </w:p>
        </w:tc>
        <w:tc>
          <w:tcPr>
            <w:tcW w:w="7235" w:type="dxa"/>
          </w:tcPr>
          <w:p w14:paraId="5FD10E84" w14:textId="4BC2D347"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Trong các tòa nhà có kết cấu trần (mái) thuộc tính nguy hiểm cháy cấp K0 và K1 có các phần nhô ra với chiều cao hơn 0,3 m và trong các cấp nguy hiểm cháy còn lại với chiều cao hơn 0,2 m, phải bố trí đầu phun giữa các khoang tạo bởi các phần nhô ra (dầm, vì kèo và các cấu trúc xây dựng khác).</w:t>
            </w:r>
          </w:p>
        </w:tc>
        <w:tc>
          <w:tcPr>
            <w:tcW w:w="1544" w:type="dxa"/>
          </w:tcPr>
          <w:p w14:paraId="7226C6DA" w14:textId="0C302622"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Điều 5.2.11 TCVN 7336:2021</w:t>
            </w:r>
          </w:p>
        </w:tc>
        <w:tc>
          <w:tcPr>
            <w:tcW w:w="1039" w:type="dxa"/>
          </w:tcPr>
          <w:p w14:paraId="54A77E6C" w14:textId="77777777" w:rsidR="00B076F2" w:rsidRPr="00677C8F" w:rsidRDefault="00B076F2" w:rsidP="00677C8F">
            <w:pPr>
              <w:jc w:val="center"/>
              <w:rPr>
                <w:rFonts w:ascii="Times New Roman" w:hAnsi="Times New Roman"/>
                <w:sz w:val="22"/>
                <w:szCs w:val="22"/>
              </w:rPr>
            </w:pPr>
          </w:p>
        </w:tc>
      </w:tr>
      <w:tr w:rsidR="00677C8F" w:rsidRPr="00677C8F" w14:paraId="5F9DFA52" w14:textId="77777777" w:rsidTr="003448EA">
        <w:trPr>
          <w:trHeight w:val="321"/>
        </w:trPr>
        <w:tc>
          <w:tcPr>
            <w:tcW w:w="492" w:type="dxa"/>
          </w:tcPr>
          <w:p w14:paraId="68228643" w14:textId="4A990669"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0F8597CD" w14:textId="4252A93C" w:rsidR="00B076F2" w:rsidRPr="00677C8F" w:rsidRDefault="00B076F2"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Các vị trí bố trí bổ sung đầu phun</w:t>
            </w:r>
          </w:p>
        </w:tc>
        <w:tc>
          <w:tcPr>
            <w:tcW w:w="3274" w:type="dxa"/>
          </w:tcPr>
          <w:p w14:paraId="131D56B0" w14:textId="77777777" w:rsidR="00B076F2" w:rsidRPr="00677C8F" w:rsidRDefault="00B076F2" w:rsidP="00677C8F">
            <w:pPr>
              <w:jc w:val="both"/>
              <w:rPr>
                <w:rFonts w:ascii="Times New Roman" w:hAnsi="Times New Roman"/>
                <w:sz w:val="22"/>
                <w:szCs w:val="22"/>
              </w:rPr>
            </w:pPr>
          </w:p>
        </w:tc>
        <w:tc>
          <w:tcPr>
            <w:tcW w:w="7235" w:type="dxa"/>
          </w:tcPr>
          <w:p w14:paraId="194285B5" w14:textId="5C9A59A5"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Khi lắp đặt hệ thống chữa cháy trong các gian phòng có các thiết bị công nghệ và sàn thao tác, các đường ống lắp đặt theo phương ngang hoặc xiên có chiều rộng hoặc đường kính lớn hơn 0,75 m, nằm ở độ cao không nhỏ hơn 0,7 m so với mặt sàn, nếu chúng cản trở khả năng phun của đầu phun đến bề mặt được bảo vệ thì phải lắp đặt đầu phun bổ sung cho các thiết bị, sàn và đường ống này.</w:t>
            </w:r>
          </w:p>
        </w:tc>
        <w:tc>
          <w:tcPr>
            <w:tcW w:w="1544" w:type="dxa"/>
          </w:tcPr>
          <w:p w14:paraId="281040EE" w14:textId="374B34EC"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Điều 5.2.15 TCVN 7336:2021</w:t>
            </w:r>
          </w:p>
        </w:tc>
        <w:tc>
          <w:tcPr>
            <w:tcW w:w="1039" w:type="dxa"/>
          </w:tcPr>
          <w:p w14:paraId="1297AB94" w14:textId="77777777" w:rsidR="00B076F2" w:rsidRPr="00677C8F" w:rsidRDefault="00B076F2" w:rsidP="00677C8F">
            <w:pPr>
              <w:jc w:val="center"/>
              <w:rPr>
                <w:rFonts w:ascii="Times New Roman" w:hAnsi="Times New Roman"/>
                <w:sz w:val="22"/>
                <w:szCs w:val="22"/>
              </w:rPr>
            </w:pPr>
          </w:p>
        </w:tc>
      </w:tr>
      <w:tr w:rsidR="00677C8F" w:rsidRPr="00677C8F" w14:paraId="693AFFC8" w14:textId="77777777" w:rsidTr="003448EA">
        <w:trPr>
          <w:trHeight w:val="321"/>
        </w:trPr>
        <w:tc>
          <w:tcPr>
            <w:tcW w:w="492" w:type="dxa"/>
          </w:tcPr>
          <w:p w14:paraId="309A135E" w14:textId="177390C6"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21E5CBC0" w14:textId="2ADC94F5" w:rsidR="00B076F2" w:rsidRPr="00677C8F" w:rsidRDefault="00B076F2"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Dự phòng đầu phun</w:t>
            </w:r>
          </w:p>
        </w:tc>
        <w:tc>
          <w:tcPr>
            <w:tcW w:w="3274" w:type="dxa"/>
          </w:tcPr>
          <w:p w14:paraId="07C64CFC" w14:textId="77777777" w:rsidR="00B076F2" w:rsidRPr="00677C8F" w:rsidRDefault="00B076F2" w:rsidP="00677C8F">
            <w:pPr>
              <w:jc w:val="both"/>
              <w:rPr>
                <w:rFonts w:ascii="Times New Roman" w:hAnsi="Times New Roman"/>
                <w:sz w:val="22"/>
                <w:szCs w:val="22"/>
              </w:rPr>
            </w:pPr>
          </w:p>
        </w:tc>
        <w:tc>
          <w:tcPr>
            <w:tcW w:w="7235" w:type="dxa"/>
          </w:tcPr>
          <w:p w14:paraId="0EA4CAF7" w14:textId="77777777"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Phải dự phòng tối thiểu số lượng đầu phun Sprinkler và Drencher của hệ thống chữa cháy tự động như sau:</w:t>
            </w:r>
          </w:p>
          <w:p w14:paraId="630B317B" w14:textId="77777777"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- 03 đầu phun Sprinkler đối với hệ thống có dưới 100 đầu phun Sprinkler, 01 đầu phun Drencher đối với hệ thống có dưới 100 đầu phun Drencher;</w:t>
            </w:r>
          </w:p>
          <w:p w14:paraId="3F762E06" w14:textId="77777777"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- 10 đầu phun Sprinkler đối với hệ thống có dưới 1000 đầu phun Sprinkler, 02 đầu phun Drencher đối với hệ thống có dưới 1000 đầu phun Drencher;</w:t>
            </w:r>
          </w:p>
          <w:p w14:paraId="33D07D10" w14:textId="77777777"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lastRenderedPageBreak/>
              <w:t>- 15 đầu phun Sprinkler đối với hệ thống có 1000 đầu phun Sprinkler trở lên, 03 đầu phun Drencher đối với hệ thống có 1000 đầu phun Drencher trở lên;</w:t>
            </w:r>
          </w:p>
          <w:p w14:paraId="2F701821" w14:textId="16A198A8" w:rsidR="00B076F2" w:rsidRPr="00677C8F" w:rsidRDefault="00B076F2" w:rsidP="00677C8F">
            <w:pPr>
              <w:jc w:val="both"/>
              <w:rPr>
                <w:rFonts w:ascii="Times New Roman" w:hAnsi="Times New Roman"/>
                <w:sz w:val="22"/>
                <w:szCs w:val="22"/>
              </w:rPr>
            </w:pPr>
            <w:r w:rsidRPr="00677C8F">
              <w:rPr>
                <w:rFonts w:ascii="Times New Roman" w:hAnsi="Times New Roman"/>
                <w:sz w:val="22"/>
                <w:szCs w:val="22"/>
              </w:rPr>
              <w:t>Để phục vụ thử nghiệm, số lượng đầu phun Sprinkler dự trữ không thấp hơn 2 lần số lượng đầu phun trên diện tích tính toán tối thiểu tại Bảng 1 cho mỗi khu vực thuộc nhóm nguy cơ phát sinh cháy khác nhau của công trình.</w:t>
            </w:r>
          </w:p>
        </w:tc>
        <w:tc>
          <w:tcPr>
            <w:tcW w:w="1544" w:type="dxa"/>
          </w:tcPr>
          <w:p w14:paraId="7A5A6CE5" w14:textId="298CB793" w:rsidR="00B076F2" w:rsidRPr="00677C8F" w:rsidRDefault="00B076F2" w:rsidP="00677C8F">
            <w:pPr>
              <w:jc w:val="center"/>
              <w:rPr>
                <w:rFonts w:ascii="Times New Roman" w:hAnsi="Times New Roman"/>
                <w:sz w:val="22"/>
                <w:szCs w:val="22"/>
              </w:rPr>
            </w:pPr>
            <w:r w:rsidRPr="00677C8F">
              <w:rPr>
                <w:rFonts w:ascii="Times New Roman" w:hAnsi="Times New Roman"/>
                <w:sz w:val="22"/>
                <w:szCs w:val="22"/>
              </w:rPr>
              <w:lastRenderedPageBreak/>
              <w:t>Điều 5.1.12 TCVN 7336:2021</w:t>
            </w:r>
          </w:p>
        </w:tc>
        <w:tc>
          <w:tcPr>
            <w:tcW w:w="1039" w:type="dxa"/>
          </w:tcPr>
          <w:p w14:paraId="7A109542" w14:textId="77777777" w:rsidR="00B076F2" w:rsidRPr="00677C8F" w:rsidRDefault="00B076F2" w:rsidP="00677C8F">
            <w:pPr>
              <w:jc w:val="center"/>
              <w:rPr>
                <w:rFonts w:ascii="Times New Roman" w:hAnsi="Times New Roman"/>
                <w:sz w:val="22"/>
                <w:szCs w:val="22"/>
              </w:rPr>
            </w:pPr>
          </w:p>
        </w:tc>
      </w:tr>
      <w:tr w:rsidR="00677C8F" w:rsidRPr="00677C8F" w14:paraId="10F7F094" w14:textId="77777777" w:rsidTr="003448EA">
        <w:trPr>
          <w:trHeight w:val="321"/>
        </w:trPr>
        <w:tc>
          <w:tcPr>
            <w:tcW w:w="492" w:type="dxa"/>
          </w:tcPr>
          <w:p w14:paraId="2A018981" w14:textId="28A130BA" w:rsidR="00B076F2" w:rsidRPr="00677C8F" w:rsidRDefault="00B076F2" w:rsidP="00677C8F">
            <w:pPr>
              <w:jc w:val="center"/>
              <w:rPr>
                <w:rFonts w:ascii="Times New Roman" w:hAnsi="Times New Roman"/>
                <w:b/>
                <w:bCs/>
                <w:sz w:val="22"/>
                <w:szCs w:val="22"/>
              </w:rPr>
            </w:pPr>
            <w:r w:rsidRPr="00677C8F">
              <w:rPr>
                <w:rFonts w:ascii="Times New Roman" w:hAnsi="Times New Roman"/>
                <w:b/>
                <w:bCs/>
                <w:sz w:val="22"/>
                <w:szCs w:val="22"/>
              </w:rPr>
              <w:t>3</w:t>
            </w:r>
          </w:p>
        </w:tc>
        <w:tc>
          <w:tcPr>
            <w:tcW w:w="1507" w:type="dxa"/>
          </w:tcPr>
          <w:p w14:paraId="1804E23F" w14:textId="4AD720DE" w:rsidR="00B076F2" w:rsidRPr="00677C8F" w:rsidRDefault="00B076F2" w:rsidP="00677C8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677C8F">
              <w:rPr>
                <w:rFonts w:ascii="Times New Roman" w:hAnsi="Times New Roman"/>
                <w:b/>
                <w:bCs/>
                <w:sz w:val="22"/>
                <w:szCs w:val="22"/>
              </w:rPr>
              <w:t>Yêu cầu với đường ống</w:t>
            </w:r>
          </w:p>
        </w:tc>
        <w:tc>
          <w:tcPr>
            <w:tcW w:w="3274" w:type="dxa"/>
          </w:tcPr>
          <w:p w14:paraId="0E685033" w14:textId="77777777" w:rsidR="00B076F2" w:rsidRPr="00677C8F" w:rsidRDefault="00B076F2" w:rsidP="00677C8F">
            <w:pPr>
              <w:jc w:val="both"/>
              <w:rPr>
                <w:rFonts w:ascii="Times New Roman" w:hAnsi="Times New Roman"/>
                <w:sz w:val="22"/>
                <w:szCs w:val="22"/>
              </w:rPr>
            </w:pPr>
          </w:p>
        </w:tc>
        <w:tc>
          <w:tcPr>
            <w:tcW w:w="7235" w:type="dxa"/>
          </w:tcPr>
          <w:p w14:paraId="79919EDE" w14:textId="77777777" w:rsidR="00B076F2" w:rsidRPr="00677C8F" w:rsidRDefault="00B076F2" w:rsidP="00677C8F">
            <w:pPr>
              <w:tabs>
                <w:tab w:val="center" w:pos="4320"/>
                <w:tab w:val="right" w:pos="8640"/>
              </w:tabs>
              <w:jc w:val="both"/>
              <w:rPr>
                <w:rFonts w:ascii="Times New Roman" w:hAnsi="Times New Roman"/>
                <w:sz w:val="22"/>
                <w:szCs w:val="22"/>
              </w:rPr>
            </w:pPr>
          </w:p>
        </w:tc>
        <w:tc>
          <w:tcPr>
            <w:tcW w:w="1544" w:type="dxa"/>
          </w:tcPr>
          <w:p w14:paraId="6288ABAC" w14:textId="77777777" w:rsidR="00B076F2" w:rsidRPr="00677C8F" w:rsidRDefault="00B076F2" w:rsidP="00677C8F">
            <w:pPr>
              <w:jc w:val="center"/>
              <w:rPr>
                <w:rFonts w:ascii="Times New Roman" w:hAnsi="Times New Roman"/>
                <w:sz w:val="22"/>
                <w:szCs w:val="22"/>
              </w:rPr>
            </w:pPr>
          </w:p>
        </w:tc>
        <w:tc>
          <w:tcPr>
            <w:tcW w:w="1039" w:type="dxa"/>
          </w:tcPr>
          <w:p w14:paraId="302EDD99" w14:textId="77777777" w:rsidR="00B076F2" w:rsidRPr="00677C8F" w:rsidRDefault="00B076F2" w:rsidP="00677C8F">
            <w:pPr>
              <w:jc w:val="center"/>
              <w:rPr>
                <w:rFonts w:ascii="Times New Roman" w:hAnsi="Times New Roman"/>
                <w:sz w:val="22"/>
                <w:szCs w:val="22"/>
              </w:rPr>
            </w:pPr>
          </w:p>
        </w:tc>
      </w:tr>
      <w:tr w:rsidR="00677C8F" w:rsidRPr="00677C8F" w14:paraId="76F62912" w14:textId="77777777" w:rsidTr="003448EA">
        <w:trPr>
          <w:trHeight w:val="321"/>
        </w:trPr>
        <w:tc>
          <w:tcPr>
            <w:tcW w:w="492" w:type="dxa"/>
          </w:tcPr>
          <w:p w14:paraId="5263EEED" w14:textId="450C2F71" w:rsidR="00B67FCE" w:rsidRPr="00677C8F" w:rsidRDefault="00DB1ACE"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5ED1CB65" w14:textId="1000DF8C" w:rsidR="00B67FCE" w:rsidRPr="00677C8F" w:rsidRDefault="00B67FCE"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Vật liệu làm ống</w:t>
            </w:r>
          </w:p>
        </w:tc>
        <w:tc>
          <w:tcPr>
            <w:tcW w:w="3274" w:type="dxa"/>
          </w:tcPr>
          <w:p w14:paraId="3174BE9B" w14:textId="7DD6C09C" w:rsidR="00B67FCE" w:rsidRPr="00677C8F" w:rsidRDefault="00B67FCE" w:rsidP="00677C8F">
            <w:pPr>
              <w:jc w:val="both"/>
              <w:rPr>
                <w:rFonts w:ascii="Times New Roman" w:hAnsi="Times New Roman"/>
                <w:sz w:val="22"/>
                <w:szCs w:val="22"/>
              </w:rPr>
            </w:pPr>
          </w:p>
        </w:tc>
        <w:tc>
          <w:tcPr>
            <w:tcW w:w="7235" w:type="dxa"/>
          </w:tcPr>
          <w:p w14:paraId="14AE282D" w14:textId="1622F5EF" w:rsidR="00B67FCE" w:rsidRPr="00677C8F" w:rsidRDefault="00B67FCE"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Đường ống của hệ thống chữa cháy tự động có thể bằng kim loại, nhựa hoặc kim loại – nhựa phù hợp với yêu cầu quy định hiện hành.</w:t>
            </w:r>
          </w:p>
        </w:tc>
        <w:tc>
          <w:tcPr>
            <w:tcW w:w="1544" w:type="dxa"/>
          </w:tcPr>
          <w:p w14:paraId="7847FD91" w14:textId="2BB4C05C" w:rsidR="00B67FCE" w:rsidRPr="00677C8F" w:rsidRDefault="00B67FCE" w:rsidP="00677C8F">
            <w:pPr>
              <w:jc w:val="center"/>
              <w:rPr>
                <w:rFonts w:ascii="Times New Roman" w:hAnsi="Times New Roman"/>
                <w:sz w:val="22"/>
                <w:szCs w:val="22"/>
              </w:rPr>
            </w:pPr>
            <w:r w:rsidRPr="00677C8F">
              <w:rPr>
                <w:rFonts w:ascii="Times New Roman" w:hAnsi="Times New Roman"/>
                <w:sz w:val="22"/>
                <w:szCs w:val="22"/>
              </w:rPr>
              <w:t>Điều 5.5.1 TCVN 7336:2021</w:t>
            </w:r>
          </w:p>
        </w:tc>
        <w:tc>
          <w:tcPr>
            <w:tcW w:w="1039" w:type="dxa"/>
          </w:tcPr>
          <w:p w14:paraId="7CD79EDB" w14:textId="77777777" w:rsidR="00B67FCE" w:rsidRPr="00677C8F" w:rsidRDefault="00B67FCE" w:rsidP="00677C8F">
            <w:pPr>
              <w:jc w:val="center"/>
              <w:rPr>
                <w:rFonts w:ascii="Times New Roman" w:hAnsi="Times New Roman"/>
                <w:sz w:val="22"/>
                <w:szCs w:val="22"/>
              </w:rPr>
            </w:pPr>
          </w:p>
        </w:tc>
      </w:tr>
      <w:tr w:rsidR="00677C8F" w:rsidRPr="00677C8F" w14:paraId="598CECB7" w14:textId="77777777" w:rsidTr="003448EA">
        <w:trPr>
          <w:trHeight w:val="321"/>
        </w:trPr>
        <w:tc>
          <w:tcPr>
            <w:tcW w:w="492" w:type="dxa"/>
          </w:tcPr>
          <w:p w14:paraId="19730CBB" w14:textId="7F84C8EE" w:rsidR="00B67FCE" w:rsidRPr="00677C8F" w:rsidRDefault="00DB1ACE"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6DBC23A5" w14:textId="5B31BD66" w:rsidR="00B67FCE" w:rsidRPr="00677C8F" w:rsidRDefault="00B67FCE"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Phương pháp kết nối</w:t>
            </w:r>
          </w:p>
        </w:tc>
        <w:tc>
          <w:tcPr>
            <w:tcW w:w="3274" w:type="dxa"/>
          </w:tcPr>
          <w:p w14:paraId="65B0563E" w14:textId="32A827B2" w:rsidR="00B67FCE" w:rsidRPr="00677C8F" w:rsidRDefault="00B67FCE" w:rsidP="00677C8F">
            <w:pPr>
              <w:jc w:val="both"/>
              <w:rPr>
                <w:rFonts w:ascii="Times New Roman" w:hAnsi="Times New Roman"/>
                <w:sz w:val="22"/>
                <w:szCs w:val="22"/>
              </w:rPr>
            </w:pPr>
          </w:p>
        </w:tc>
        <w:tc>
          <w:tcPr>
            <w:tcW w:w="7235" w:type="dxa"/>
          </w:tcPr>
          <w:p w14:paraId="6FC2352D" w14:textId="2AF6D8A5" w:rsidR="00B67FCE" w:rsidRPr="00677C8F" w:rsidRDefault="00B67FCE"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Khi đặt đường ống kim loại phía trên trần treo không thể tháo rời, trong các khu vực kín và trong những trường hợp tương tự, chỉ được kết nối ống bằng phương pháp hàn.</w:t>
            </w:r>
          </w:p>
        </w:tc>
        <w:tc>
          <w:tcPr>
            <w:tcW w:w="1544" w:type="dxa"/>
          </w:tcPr>
          <w:p w14:paraId="087EE089" w14:textId="2BD6D5BF" w:rsidR="00B67FCE" w:rsidRPr="00677C8F" w:rsidRDefault="00B67FCE" w:rsidP="00677C8F">
            <w:pPr>
              <w:jc w:val="center"/>
              <w:rPr>
                <w:rFonts w:ascii="Times New Roman" w:hAnsi="Times New Roman"/>
                <w:sz w:val="22"/>
                <w:szCs w:val="22"/>
              </w:rPr>
            </w:pPr>
            <w:r w:rsidRPr="00677C8F">
              <w:rPr>
                <w:rFonts w:ascii="Times New Roman" w:hAnsi="Times New Roman"/>
                <w:sz w:val="22"/>
                <w:szCs w:val="22"/>
              </w:rPr>
              <w:t>Điều 5.5.2 TCVN 7336:2021</w:t>
            </w:r>
          </w:p>
        </w:tc>
        <w:tc>
          <w:tcPr>
            <w:tcW w:w="1039" w:type="dxa"/>
          </w:tcPr>
          <w:p w14:paraId="06788B84" w14:textId="77777777" w:rsidR="00B67FCE" w:rsidRPr="00677C8F" w:rsidRDefault="00B67FCE" w:rsidP="00677C8F">
            <w:pPr>
              <w:jc w:val="center"/>
              <w:rPr>
                <w:rFonts w:ascii="Times New Roman" w:hAnsi="Times New Roman"/>
                <w:sz w:val="22"/>
                <w:szCs w:val="22"/>
              </w:rPr>
            </w:pPr>
          </w:p>
        </w:tc>
      </w:tr>
      <w:tr w:rsidR="00677C8F" w:rsidRPr="00677C8F" w14:paraId="03CBF73D" w14:textId="77777777" w:rsidTr="003448EA">
        <w:trPr>
          <w:trHeight w:val="321"/>
        </w:trPr>
        <w:tc>
          <w:tcPr>
            <w:tcW w:w="492" w:type="dxa"/>
          </w:tcPr>
          <w:p w14:paraId="42665D63" w14:textId="241D57AF" w:rsidR="00B67FCE" w:rsidRPr="00677C8F" w:rsidRDefault="00DB1ACE"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6C196791" w14:textId="0F05A30B" w:rsidR="00B67FCE" w:rsidRPr="00677C8F" w:rsidRDefault="00B67FCE"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Phân chia đường ống chính</w:t>
            </w:r>
          </w:p>
        </w:tc>
        <w:tc>
          <w:tcPr>
            <w:tcW w:w="3274" w:type="dxa"/>
          </w:tcPr>
          <w:p w14:paraId="25A72641" w14:textId="7807976D" w:rsidR="00B67FCE" w:rsidRPr="00677C8F" w:rsidRDefault="00B67FCE" w:rsidP="00677C8F">
            <w:pPr>
              <w:jc w:val="both"/>
              <w:rPr>
                <w:rFonts w:ascii="Times New Roman" w:hAnsi="Times New Roman"/>
                <w:sz w:val="22"/>
                <w:szCs w:val="22"/>
              </w:rPr>
            </w:pPr>
          </w:p>
        </w:tc>
        <w:tc>
          <w:tcPr>
            <w:tcW w:w="7235" w:type="dxa"/>
          </w:tcPr>
          <w:p w14:paraId="187359C4" w14:textId="24DEA625" w:rsidR="00B67FCE" w:rsidRPr="00677C8F" w:rsidRDefault="00B67FCE"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Các đường ống cấp mạng vòng (trong nhà và ngoài nhà) phải chia thành các phần để sửa chữa bằng các van khóa; số lượng bộ điều khiển trong một phần không quá ba; khi tính toán thủy lực của đường ống không cần tính đến việc ngắt các phần sửa chữa của mạng vòng; đường kính của đường ống mạng vòng không được nhỏ hơn đường kính của ống cấp cho các bộ điều khiển.</w:t>
            </w:r>
          </w:p>
        </w:tc>
        <w:tc>
          <w:tcPr>
            <w:tcW w:w="1544" w:type="dxa"/>
          </w:tcPr>
          <w:p w14:paraId="1C4778FD" w14:textId="0C989FF4" w:rsidR="00B67FCE" w:rsidRPr="00677C8F" w:rsidRDefault="00B67FCE" w:rsidP="00677C8F">
            <w:pPr>
              <w:jc w:val="center"/>
              <w:rPr>
                <w:rFonts w:ascii="Times New Roman" w:hAnsi="Times New Roman"/>
                <w:sz w:val="22"/>
                <w:szCs w:val="22"/>
              </w:rPr>
            </w:pPr>
            <w:r w:rsidRPr="00677C8F">
              <w:rPr>
                <w:rFonts w:ascii="Times New Roman" w:hAnsi="Times New Roman"/>
                <w:sz w:val="22"/>
                <w:szCs w:val="22"/>
              </w:rPr>
              <w:t>Điều 5.5.3 TCVN 7336:2021</w:t>
            </w:r>
          </w:p>
        </w:tc>
        <w:tc>
          <w:tcPr>
            <w:tcW w:w="1039" w:type="dxa"/>
          </w:tcPr>
          <w:p w14:paraId="7CF95201" w14:textId="77777777" w:rsidR="00B67FCE" w:rsidRPr="00677C8F" w:rsidRDefault="00B67FCE" w:rsidP="00677C8F">
            <w:pPr>
              <w:jc w:val="center"/>
              <w:rPr>
                <w:rFonts w:ascii="Times New Roman" w:hAnsi="Times New Roman"/>
                <w:sz w:val="22"/>
                <w:szCs w:val="22"/>
              </w:rPr>
            </w:pPr>
          </w:p>
        </w:tc>
      </w:tr>
      <w:tr w:rsidR="00677C8F" w:rsidRPr="00677C8F" w14:paraId="750F3A2E" w14:textId="77777777" w:rsidTr="003448EA">
        <w:trPr>
          <w:trHeight w:val="321"/>
        </w:trPr>
        <w:tc>
          <w:tcPr>
            <w:tcW w:w="492" w:type="dxa"/>
          </w:tcPr>
          <w:p w14:paraId="1A3F90E6" w14:textId="1CB4322E" w:rsidR="00BD5610" w:rsidRPr="00677C8F" w:rsidRDefault="00BD5610"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13A69196" w14:textId="335342B4" w:rsidR="00BD5610" w:rsidRPr="00677C8F" w:rsidRDefault="00BD5610"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Số đầu phun trên nhánh đường ống phân phối</w:t>
            </w:r>
          </w:p>
        </w:tc>
        <w:tc>
          <w:tcPr>
            <w:tcW w:w="3274" w:type="dxa"/>
          </w:tcPr>
          <w:p w14:paraId="782BECA6" w14:textId="47F5D7EA" w:rsidR="00BD5610" w:rsidRPr="00677C8F" w:rsidRDefault="00BD5610" w:rsidP="00677C8F">
            <w:pPr>
              <w:jc w:val="both"/>
              <w:rPr>
                <w:rFonts w:ascii="Times New Roman" w:hAnsi="Times New Roman"/>
                <w:sz w:val="22"/>
                <w:szCs w:val="22"/>
              </w:rPr>
            </w:pPr>
          </w:p>
        </w:tc>
        <w:tc>
          <w:tcPr>
            <w:tcW w:w="7235" w:type="dxa"/>
          </w:tcPr>
          <w:p w14:paraId="48228F3F" w14:textId="60D06672" w:rsidR="00BD5610" w:rsidRPr="00677C8F" w:rsidRDefault="00BD5610"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Số lượng đầu phun trên một nhánh đường ống phân phối không bị giới hạn; đồng thời, mạng lưới phân phối hệ thống chữa cháy phải cung cấp lưu lượng và cường độ phun theo yêu cầu.</w:t>
            </w:r>
          </w:p>
        </w:tc>
        <w:tc>
          <w:tcPr>
            <w:tcW w:w="1544" w:type="dxa"/>
          </w:tcPr>
          <w:p w14:paraId="70DE2FF0" w14:textId="35F703EC" w:rsidR="00BD5610" w:rsidRPr="00677C8F" w:rsidRDefault="00BD5610" w:rsidP="00677C8F">
            <w:pPr>
              <w:jc w:val="center"/>
              <w:rPr>
                <w:rFonts w:ascii="Times New Roman" w:hAnsi="Times New Roman"/>
                <w:sz w:val="22"/>
                <w:szCs w:val="22"/>
              </w:rPr>
            </w:pPr>
            <w:r w:rsidRPr="00677C8F">
              <w:rPr>
                <w:rFonts w:ascii="Times New Roman" w:hAnsi="Times New Roman"/>
                <w:sz w:val="22"/>
                <w:szCs w:val="22"/>
              </w:rPr>
              <w:t>Điều 5.5.5 TCVN 7336:2021</w:t>
            </w:r>
          </w:p>
        </w:tc>
        <w:tc>
          <w:tcPr>
            <w:tcW w:w="1039" w:type="dxa"/>
          </w:tcPr>
          <w:p w14:paraId="16E1F20A" w14:textId="77777777" w:rsidR="00BD5610" w:rsidRPr="00677C8F" w:rsidRDefault="00BD5610" w:rsidP="00677C8F">
            <w:pPr>
              <w:jc w:val="center"/>
              <w:rPr>
                <w:rFonts w:ascii="Times New Roman" w:hAnsi="Times New Roman"/>
                <w:sz w:val="22"/>
                <w:szCs w:val="22"/>
              </w:rPr>
            </w:pPr>
          </w:p>
        </w:tc>
      </w:tr>
      <w:tr w:rsidR="00677C8F" w:rsidRPr="00677C8F" w14:paraId="4956D376" w14:textId="77777777" w:rsidTr="003448EA">
        <w:trPr>
          <w:trHeight w:val="321"/>
        </w:trPr>
        <w:tc>
          <w:tcPr>
            <w:tcW w:w="492" w:type="dxa"/>
          </w:tcPr>
          <w:p w14:paraId="316C9356" w14:textId="22FB3DB8" w:rsidR="00BD5610" w:rsidRPr="00677C8F" w:rsidRDefault="00BD5610"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2D5D298D" w14:textId="46CF3969" w:rsidR="00BD5610" w:rsidRPr="00677C8F" w:rsidRDefault="00BD5610"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Kết nối nguồn nước</w:t>
            </w:r>
          </w:p>
        </w:tc>
        <w:tc>
          <w:tcPr>
            <w:tcW w:w="3274" w:type="dxa"/>
          </w:tcPr>
          <w:p w14:paraId="6A0FE1DC" w14:textId="77777777" w:rsidR="00BD5610" w:rsidRPr="00677C8F" w:rsidRDefault="00BD5610" w:rsidP="00677C8F">
            <w:pPr>
              <w:jc w:val="both"/>
              <w:rPr>
                <w:rFonts w:ascii="Times New Roman" w:hAnsi="Times New Roman"/>
                <w:sz w:val="22"/>
                <w:szCs w:val="22"/>
              </w:rPr>
            </w:pPr>
          </w:p>
        </w:tc>
        <w:tc>
          <w:tcPr>
            <w:tcW w:w="7235" w:type="dxa"/>
          </w:tcPr>
          <w:p w14:paraId="274136D0" w14:textId="377D1BFE" w:rsidR="00BD5610" w:rsidRPr="00677C8F" w:rsidRDefault="00BD5610"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Không được phép kết nối các thiết bị công nghiệp và vệ sinh đến đường chính và phân phối của hệ thống chữa cháy tự động.</w:t>
            </w:r>
          </w:p>
        </w:tc>
        <w:tc>
          <w:tcPr>
            <w:tcW w:w="1544" w:type="dxa"/>
          </w:tcPr>
          <w:p w14:paraId="0BE0A0DC" w14:textId="0062DC04" w:rsidR="00BD5610" w:rsidRPr="00677C8F" w:rsidRDefault="00BD5610" w:rsidP="00677C8F">
            <w:pPr>
              <w:jc w:val="center"/>
              <w:rPr>
                <w:rFonts w:ascii="Times New Roman" w:hAnsi="Times New Roman"/>
                <w:sz w:val="22"/>
                <w:szCs w:val="22"/>
              </w:rPr>
            </w:pPr>
            <w:r w:rsidRPr="00677C8F">
              <w:rPr>
                <w:rFonts w:ascii="Times New Roman" w:hAnsi="Times New Roman"/>
                <w:sz w:val="22"/>
                <w:szCs w:val="22"/>
              </w:rPr>
              <w:t>Điều 5.5.4 TCVN 7336:2021</w:t>
            </w:r>
          </w:p>
        </w:tc>
        <w:tc>
          <w:tcPr>
            <w:tcW w:w="1039" w:type="dxa"/>
          </w:tcPr>
          <w:p w14:paraId="4387BC7D" w14:textId="77777777" w:rsidR="00BD5610" w:rsidRPr="00677C8F" w:rsidRDefault="00BD5610" w:rsidP="00677C8F">
            <w:pPr>
              <w:jc w:val="center"/>
              <w:rPr>
                <w:rFonts w:ascii="Times New Roman" w:hAnsi="Times New Roman"/>
                <w:sz w:val="22"/>
                <w:szCs w:val="22"/>
              </w:rPr>
            </w:pPr>
          </w:p>
        </w:tc>
      </w:tr>
      <w:tr w:rsidR="00677C8F" w:rsidRPr="00677C8F" w14:paraId="5B62EB48" w14:textId="77777777" w:rsidTr="003448EA">
        <w:trPr>
          <w:trHeight w:val="321"/>
        </w:trPr>
        <w:tc>
          <w:tcPr>
            <w:tcW w:w="492" w:type="dxa"/>
          </w:tcPr>
          <w:p w14:paraId="282F0C33" w14:textId="7CE90C22" w:rsidR="00BD5610" w:rsidRPr="00677C8F" w:rsidRDefault="00BD5610"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2FF3D280" w14:textId="0D751110" w:rsidR="00BD5610" w:rsidRPr="00677C8F" w:rsidRDefault="00BD5610"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Bố trí van xả khí và đồng hồ áp suất trên đường ống</w:t>
            </w:r>
          </w:p>
        </w:tc>
        <w:tc>
          <w:tcPr>
            <w:tcW w:w="3274" w:type="dxa"/>
          </w:tcPr>
          <w:p w14:paraId="37DF4766" w14:textId="77777777" w:rsidR="00BD5610" w:rsidRPr="00677C8F" w:rsidRDefault="00BD5610" w:rsidP="00677C8F">
            <w:pPr>
              <w:jc w:val="both"/>
              <w:rPr>
                <w:rFonts w:ascii="Times New Roman" w:hAnsi="Times New Roman"/>
                <w:sz w:val="22"/>
                <w:szCs w:val="22"/>
              </w:rPr>
            </w:pPr>
          </w:p>
        </w:tc>
        <w:tc>
          <w:tcPr>
            <w:tcW w:w="7235" w:type="dxa"/>
          </w:tcPr>
          <w:p w14:paraId="505FE5C8" w14:textId="77777777" w:rsidR="00BD5610" w:rsidRPr="00677C8F" w:rsidRDefault="00BD5610"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Phải lắp đặt:</w:t>
            </w:r>
          </w:p>
          <w:p w14:paraId="09FF02E6" w14:textId="77777777" w:rsidR="00BD5610" w:rsidRPr="00677C8F" w:rsidRDefault="00BD5610"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Van xả khí ở điểm trên cùng của mạng đường ống chữa cháy bằng nước để giải phóng không khí trong đường ống;</w:t>
            </w:r>
          </w:p>
          <w:p w14:paraId="51B70A25" w14:textId="2751B063" w:rsidR="00BD5610" w:rsidRPr="00677C8F" w:rsidRDefault="00BD5610"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Van với đồng hồ đo áp suất để kiểm soát áp suất trước đầu phun chủ đạo.</w:t>
            </w:r>
          </w:p>
        </w:tc>
        <w:tc>
          <w:tcPr>
            <w:tcW w:w="1544" w:type="dxa"/>
          </w:tcPr>
          <w:p w14:paraId="760D11B1" w14:textId="14A7810B" w:rsidR="00BD5610" w:rsidRPr="00677C8F" w:rsidRDefault="00BD5610" w:rsidP="00677C8F">
            <w:pPr>
              <w:jc w:val="center"/>
              <w:rPr>
                <w:rFonts w:ascii="Times New Roman" w:hAnsi="Times New Roman"/>
                <w:sz w:val="22"/>
                <w:szCs w:val="22"/>
              </w:rPr>
            </w:pPr>
            <w:r w:rsidRPr="00677C8F">
              <w:rPr>
                <w:rFonts w:ascii="Times New Roman" w:hAnsi="Times New Roman"/>
                <w:sz w:val="22"/>
                <w:szCs w:val="22"/>
              </w:rPr>
              <w:t>Điều 5.5.8 TCVN 7336:2021</w:t>
            </w:r>
          </w:p>
        </w:tc>
        <w:tc>
          <w:tcPr>
            <w:tcW w:w="1039" w:type="dxa"/>
          </w:tcPr>
          <w:p w14:paraId="6E6CB4D9" w14:textId="77777777" w:rsidR="00BD5610" w:rsidRPr="00677C8F" w:rsidRDefault="00BD5610" w:rsidP="00677C8F">
            <w:pPr>
              <w:jc w:val="center"/>
              <w:rPr>
                <w:rFonts w:ascii="Times New Roman" w:hAnsi="Times New Roman"/>
                <w:sz w:val="22"/>
                <w:szCs w:val="22"/>
              </w:rPr>
            </w:pPr>
          </w:p>
        </w:tc>
      </w:tr>
      <w:tr w:rsidR="00677C8F" w:rsidRPr="00677C8F" w14:paraId="628D72D2" w14:textId="77777777" w:rsidTr="003448EA">
        <w:trPr>
          <w:trHeight w:val="321"/>
        </w:trPr>
        <w:tc>
          <w:tcPr>
            <w:tcW w:w="492" w:type="dxa"/>
          </w:tcPr>
          <w:p w14:paraId="6DC1D90F" w14:textId="677ADA19"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40B10FEE" w14:textId="3959BB92"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Bố trí van khóa</w:t>
            </w:r>
          </w:p>
        </w:tc>
        <w:tc>
          <w:tcPr>
            <w:tcW w:w="3274" w:type="dxa"/>
          </w:tcPr>
          <w:p w14:paraId="63BD047C" w14:textId="77777777" w:rsidR="00580F08" w:rsidRPr="00677C8F" w:rsidRDefault="00580F08" w:rsidP="00677C8F">
            <w:pPr>
              <w:jc w:val="both"/>
              <w:rPr>
                <w:rFonts w:ascii="Times New Roman" w:hAnsi="Times New Roman"/>
                <w:sz w:val="22"/>
                <w:szCs w:val="22"/>
              </w:rPr>
            </w:pPr>
          </w:p>
        </w:tc>
        <w:tc>
          <w:tcPr>
            <w:tcW w:w="7235" w:type="dxa"/>
          </w:tcPr>
          <w:p w14:paraId="6B00467F" w14:textId="68AA06E0"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Khi sử dụng công tắc dòng chảy, cho phép lắp đặt các van khóa phía trước nó.</w:t>
            </w:r>
          </w:p>
          <w:p w14:paraId="69B8EF15"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Các van khóa được lắp đặt trên đường ống cấp vào máy bơm chữa cháy, trên đường ống cung cấp và đường ống chính phải có khả năng giám sát trực quan và tự động về trạng thái đóng-mở của chúng.</w:t>
            </w:r>
          </w:p>
          <w:p w14:paraId="7BA25E16" w14:textId="57F36FBE"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lastRenderedPageBreak/>
              <w:t>- Không được phép lắp đặt các van khóa trên đường ống chính và phân phối, trừ các trường hợp được quy định trong tiêu chuẩn này</w:t>
            </w:r>
          </w:p>
        </w:tc>
        <w:tc>
          <w:tcPr>
            <w:tcW w:w="1544" w:type="dxa"/>
          </w:tcPr>
          <w:p w14:paraId="1F005BCB" w14:textId="504A9960"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lastRenderedPageBreak/>
              <w:t>Điều 5.1.14, 5.1.15, 5.5.9 TCVN 7336:2021</w:t>
            </w:r>
          </w:p>
        </w:tc>
        <w:tc>
          <w:tcPr>
            <w:tcW w:w="1039" w:type="dxa"/>
          </w:tcPr>
          <w:p w14:paraId="6BCE4081" w14:textId="77777777" w:rsidR="00580F08" w:rsidRPr="00677C8F" w:rsidRDefault="00580F08" w:rsidP="00677C8F">
            <w:pPr>
              <w:jc w:val="center"/>
              <w:rPr>
                <w:rFonts w:ascii="Times New Roman" w:hAnsi="Times New Roman"/>
                <w:sz w:val="22"/>
                <w:szCs w:val="22"/>
              </w:rPr>
            </w:pPr>
          </w:p>
        </w:tc>
      </w:tr>
      <w:tr w:rsidR="00677C8F" w:rsidRPr="00677C8F" w14:paraId="7A38B69A" w14:textId="77777777" w:rsidTr="003448EA">
        <w:trPr>
          <w:trHeight w:val="321"/>
        </w:trPr>
        <w:tc>
          <w:tcPr>
            <w:tcW w:w="492" w:type="dxa"/>
          </w:tcPr>
          <w:p w14:paraId="2EAA7BB3" w14:textId="3A14C18F" w:rsidR="00580F08" w:rsidRPr="00677C8F" w:rsidRDefault="00580F08" w:rsidP="00677C8F">
            <w:pPr>
              <w:jc w:val="center"/>
              <w:rPr>
                <w:rFonts w:ascii="Times New Roman" w:hAnsi="Times New Roman"/>
                <w:b/>
                <w:bCs/>
                <w:sz w:val="22"/>
                <w:szCs w:val="22"/>
              </w:rPr>
            </w:pPr>
            <w:r w:rsidRPr="00677C8F">
              <w:rPr>
                <w:rFonts w:ascii="Times New Roman" w:hAnsi="Times New Roman"/>
                <w:b/>
                <w:bCs/>
                <w:sz w:val="22"/>
                <w:szCs w:val="22"/>
              </w:rPr>
              <w:t>4</w:t>
            </w:r>
          </w:p>
        </w:tc>
        <w:tc>
          <w:tcPr>
            <w:tcW w:w="1507" w:type="dxa"/>
          </w:tcPr>
          <w:p w14:paraId="5D584756" w14:textId="49526DC8"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677C8F">
              <w:rPr>
                <w:rFonts w:ascii="Times New Roman" w:hAnsi="Times New Roman"/>
                <w:b/>
                <w:bCs/>
                <w:sz w:val="22"/>
                <w:szCs w:val="22"/>
              </w:rPr>
              <w:t>Yêu cầu với bộ điều khiển</w:t>
            </w:r>
          </w:p>
        </w:tc>
        <w:tc>
          <w:tcPr>
            <w:tcW w:w="3274" w:type="dxa"/>
          </w:tcPr>
          <w:p w14:paraId="1EB588C2" w14:textId="77777777" w:rsidR="00580F08" w:rsidRPr="00677C8F" w:rsidRDefault="00580F08" w:rsidP="00677C8F">
            <w:pPr>
              <w:jc w:val="both"/>
              <w:rPr>
                <w:rFonts w:ascii="Times New Roman" w:hAnsi="Times New Roman"/>
                <w:sz w:val="22"/>
                <w:szCs w:val="22"/>
              </w:rPr>
            </w:pPr>
          </w:p>
        </w:tc>
        <w:tc>
          <w:tcPr>
            <w:tcW w:w="7235" w:type="dxa"/>
          </w:tcPr>
          <w:p w14:paraId="48F89F61" w14:textId="77777777" w:rsidR="00580F08" w:rsidRPr="00677C8F" w:rsidRDefault="00580F08" w:rsidP="00677C8F">
            <w:pPr>
              <w:tabs>
                <w:tab w:val="center" w:pos="4320"/>
                <w:tab w:val="right" w:pos="8640"/>
              </w:tabs>
              <w:jc w:val="both"/>
              <w:rPr>
                <w:rFonts w:ascii="Times New Roman" w:hAnsi="Times New Roman"/>
                <w:sz w:val="22"/>
                <w:szCs w:val="22"/>
              </w:rPr>
            </w:pPr>
          </w:p>
        </w:tc>
        <w:tc>
          <w:tcPr>
            <w:tcW w:w="1544" w:type="dxa"/>
          </w:tcPr>
          <w:p w14:paraId="05071DD7" w14:textId="77777777" w:rsidR="00580F08" w:rsidRPr="00677C8F" w:rsidRDefault="00580F08" w:rsidP="00677C8F">
            <w:pPr>
              <w:jc w:val="center"/>
              <w:rPr>
                <w:rFonts w:ascii="Times New Roman" w:hAnsi="Times New Roman"/>
                <w:sz w:val="22"/>
                <w:szCs w:val="22"/>
              </w:rPr>
            </w:pPr>
          </w:p>
        </w:tc>
        <w:tc>
          <w:tcPr>
            <w:tcW w:w="1039" w:type="dxa"/>
          </w:tcPr>
          <w:p w14:paraId="7D106D29" w14:textId="77777777" w:rsidR="00580F08" w:rsidRPr="00677C8F" w:rsidRDefault="00580F08" w:rsidP="00677C8F">
            <w:pPr>
              <w:jc w:val="center"/>
              <w:rPr>
                <w:rFonts w:ascii="Times New Roman" w:hAnsi="Times New Roman"/>
                <w:sz w:val="22"/>
                <w:szCs w:val="22"/>
              </w:rPr>
            </w:pPr>
          </w:p>
        </w:tc>
      </w:tr>
      <w:tr w:rsidR="00677C8F" w:rsidRPr="00677C8F" w14:paraId="673438BC" w14:textId="77777777" w:rsidTr="003448EA">
        <w:trPr>
          <w:trHeight w:val="321"/>
        </w:trPr>
        <w:tc>
          <w:tcPr>
            <w:tcW w:w="492" w:type="dxa"/>
          </w:tcPr>
          <w:p w14:paraId="5AB50D96" w14:textId="0225023F"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 xml:space="preserve">- </w:t>
            </w:r>
          </w:p>
        </w:tc>
        <w:tc>
          <w:tcPr>
            <w:tcW w:w="1507" w:type="dxa"/>
          </w:tcPr>
          <w:p w14:paraId="6ED71F03" w14:textId="1BBF97C8"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Vị trí bộ điều khiển</w:t>
            </w:r>
          </w:p>
        </w:tc>
        <w:tc>
          <w:tcPr>
            <w:tcW w:w="3274" w:type="dxa"/>
          </w:tcPr>
          <w:p w14:paraId="4DCDA908" w14:textId="77777777" w:rsidR="00580F08" w:rsidRPr="00677C8F" w:rsidRDefault="00580F08" w:rsidP="00677C8F">
            <w:pPr>
              <w:jc w:val="both"/>
              <w:rPr>
                <w:rFonts w:ascii="Times New Roman" w:hAnsi="Times New Roman"/>
                <w:sz w:val="22"/>
                <w:szCs w:val="22"/>
              </w:rPr>
            </w:pPr>
          </w:p>
        </w:tc>
        <w:tc>
          <w:tcPr>
            <w:tcW w:w="7235" w:type="dxa"/>
          </w:tcPr>
          <w:p w14:paraId="4FB52EDB" w14:textId="6ADB5D5E"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Bộ điều khiển phải được đặt trong khuôn viên của trạm bơm hoặc phòng trực điều khiển chống cháy hoặc trong khu vực được bảo vệ, có nhiệt độ không khí từ 5°C trở lên và đảm bảo tiếp cận dễ dàng để bảo dưỡng hệ thống.</w:t>
            </w:r>
          </w:p>
          <w:p w14:paraId="1DAE73FB"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Bộ điều khiển đặt trong khu vực được bảo vệ phải được ngăn cách bằng các tường, vách ngăn, trần nhà có giới hạn chịu lửa không nhỏ hơn EI 45 và các cửa ngăn cháy có giới hạn chịu lửa không nhỏ hơn ЕI 30. Cho phép đặt các bộ điều khiển của từng khu vực riêng biệt trong các tủ bảo vệ mà chỉ nhân viên bảo dưỡng hệ thống có quyền tiếp cận, cho phép đặt tủ bảo vệ trong hoặc gần khu vực được bảo vệ mà không cần ngăn cháy khi đảm bảo khoảng cách từ các tủ này đến khu vực có chất cháy không nhỏ hơn 2 m.</w:t>
            </w:r>
          </w:p>
          <w:p w14:paraId="063995DC" w14:textId="39FED2DC"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Các bộ điều khiển đặt bên ngoài khu vực bảo vệ phải được ngăn cách bằng kính hoặc lưới bảo vệ.</w:t>
            </w:r>
          </w:p>
        </w:tc>
        <w:tc>
          <w:tcPr>
            <w:tcW w:w="1544" w:type="dxa"/>
          </w:tcPr>
          <w:p w14:paraId="6A36C2F4" w14:textId="6C2B18E7"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5.6.1, 5.6.2, 5.6.3 TCVN 7336:2021</w:t>
            </w:r>
          </w:p>
        </w:tc>
        <w:tc>
          <w:tcPr>
            <w:tcW w:w="1039" w:type="dxa"/>
          </w:tcPr>
          <w:p w14:paraId="51E20705" w14:textId="77777777" w:rsidR="00580F08" w:rsidRPr="00677C8F" w:rsidRDefault="00580F08" w:rsidP="00677C8F">
            <w:pPr>
              <w:jc w:val="center"/>
              <w:rPr>
                <w:rFonts w:ascii="Times New Roman" w:hAnsi="Times New Roman"/>
                <w:sz w:val="22"/>
                <w:szCs w:val="22"/>
              </w:rPr>
            </w:pPr>
          </w:p>
        </w:tc>
      </w:tr>
      <w:tr w:rsidR="00677C8F" w:rsidRPr="00677C8F" w14:paraId="12582D61" w14:textId="77777777" w:rsidTr="003448EA">
        <w:trPr>
          <w:trHeight w:val="321"/>
        </w:trPr>
        <w:tc>
          <w:tcPr>
            <w:tcW w:w="492" w:type="dxa"/>
          </w:tcPr>
          <w:p w14:paraId="5065F4A7" w14:textId="7A4A5B88" w:rsidR="00580F08" w:rsidRPr="00677C8F" w:rsidRDefault="00580F08" w:rsidP="00677C8F">
            <w:pPr>
              <w:jc w:val="center"/>
              <w:rPr>
                <w:rFonts w:ascii="Times New Roman" w:hAnsi="Times New Roman"/>
                <w:b/>
                <w:bCs/>
                <w:sz w:val="22"/>
                <w:szCs w:val="22"/>
              </w:rPr>
            </w:pPr>
            <w:r w:rsidRPr="00677C8F">
              <w:rPr>
                <w:rFonts w:ascii="Times New Roman" w:hAnsi="Times New Roman"/>
                <w:b/>
                <w:bCs/>
                <w:sz w:val="22"/>
                <w:szCs w:val="22"/>
              </w:rPr>
              <w:t>5</w:t>
            </w:r>
          </w:p>
        </w:tc>
        <w:tc>
          <w:tcPr>
            <w:tcW w:w="1507" w:type="dxa"/>
          </w:tcPr>
          <w:p w14:paraId="72678D32" w14:textId="11A6745C"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677C8F">
              <w:rPr>
                <w:rFonts w:ascii="Times New Roman" w:hAnsi="Times New Roman"/>
                <w:b/>
                <w:bCs/>
                <w:sz w:val="22"/>
                <w:szCs w:val="22"/>
              </w:rPr>
              <w:t>Yêu cầu với nguồn cấp nước</w:t>
            </w:r>
          </w:p>
        </w:tc>
        <w:tc>
          <w:tcPr>
            <w:tcW w:w="3274" w:type="dxa"/>
          </w:tcPr>
          <w:p w14:paraId="09A0B1E6" w14:textId="77777777" w:rsidR="00580F08" w:rsidRPr="00677C8F" w:rsidRDefault="00580F08" w:rsidP="00677C8F">
            <w:pPr>
              <w:jc w:val="both"/>
              <w:rPr>
                <w:rFonts w:ascii="Times New Roman" w:hAnsi="Times New Roman"/>
                <w:sz w:val="22"/>
                <w:szCs w:val="22"/>
              </w:rPr>
            </w:pPr>
          </w:p>
        </w:tc>
        <w:tc>
          <w:tcPr>
            <w:tcW w:w="7235" w:type="dxa"/>
          </w:tcPr>
          <w:p w14:paraId="3F787967" w14:textId="77777777" w:rsidR="00580F08" w:rsidRPr="00677C8F" w:rsidRDefault="00580F08" w:rsidP="00677C8F">
            <w:pPr>
              <w:tabs>
                <w:tab w:val="center" w:pos="4320"/>
                <w:tab w:val="right" w:pos="8640"/>
              </w:tabs>
              <w:jc w:val="both"/>
              <w:rPr>
                <w:rFonts w:ascii="Times New Roman" w:hAnsi="Times New Roman"/>
                <w:sz w:val="22"/>
                <w:szCs w:val="22"/>
              </w:rPr>
            </w:pPr>
          </w:p>
        </w:tc>
        <w:tc>
          <w:tcPr>
            <w:tcW w:w="1544" w:type="dxa"/>
          </w:tcPr>
          <w:p w14:paraId="0BD63592" w14:textId="77777777" w:rsidR="00580F08" w:rsidRPr="00677C8F" w:rsidRDefault="00580F08" w:rsidP="00677C8F">
            <w:pPr>
              <w:jc w:val="center"/>
              <w:rPr>
                <w:rFonts w:ascii="Times New Roman" w:hAnsi="Times New Roman"/>
                <w:sz w:val="22"/>
                <w:szCs w:val="22"/>
              </w:rPr>
            </w:pPr>
          </w:p>
        </w:tc>
        <w:tc>
          <w:tcPr>
            <w:tcW w:w="1039" w:type="dxa"/>
          </w:tcPr>
          <w:p w14:paraId="33D1CAA7" w14:textId="77777777" w:rsidR="00580F08" w:rsidRPr="00677C8F" w:rsidRDefault="00580F08" w:rsidP="00677C8F">
            <w:pPr>
              <w:jc w:val="center"/>
              <w:rPr>
                <w:rFonts w:ascii="Times New Roman" w:hAnsi="Times New Roman"/>
                <w:sz w:val="22"/>
                <w:szCs w:val="22"/>
              </w:rPr>
            </w:pPr>
          </w:p>
        </w:tc>
      </w:tr>
      <w:tr w:rsidR="00677C8F" w:rsidRPr="00677C8F" w14:paraId="6EEABA05" w14:textId="77777777" w:rsidTr="003448EA">
        <w:trPr>
          <w:trHeight w:val="321"/>
        </w:trPr>
        <w:tc>
          <w:tcPr>
            <w:tcW w:w="492" w:type="dxa"/>
          </w:tcPr>
          <w:p w14:paraId="459C35AB" w14:textId="5A25A77E"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14C3C29B" w14:textId="0FBC6725"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Thiết bị cấp nước tự động</w:t>
            </w:r>
          </w:p>
        </w:tc>
        <w:tc>
          <w:tcPr>
            <w:tcW w:w="3274" w:type="dxa"/>
          </w:tcPr>
          <w:p w14:paraId="350D73D9" w14:textId="77777777" w:rsidR="00580F08" w:rsidRPr="00677C8F" w:rsidRDefault="00580F08" w:rsidP="00677C8F">
            <w:pPr>
              <w:jc w:val="both"/>
              <w:rPr>
                <w:rFonts w:ascii="Times New Roman" w:hAnsi="Times New Roman"/>
                <w:sz w:val="22"/>
                <w:szCs w:val="22"/>
              </w:rPr>
            </w:pPr>
          </w:p>
        </w:tc>
        <w:tc>
          <w:tcPr>
            <w:tcW w:w="7235" w:type="dxa"/>
          </w:tcPr>
          <w:p w14:paraId="712C4A32"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Trong hệ thống Sprinkler hoặc hệ thống Sprinkler-Drencher, phải sử dụng một trong các loại thiết bị cấp nước tự động sau:</w:t>
            </w:r>
          </w:p>
          <w:p w14:paraId="4B274910"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Một hoặc nhiều bình tích áp có tổng dung tích không nhỏ hơn 1 m3, trong đó chứa nước (0,5 ± 0,1) m3 và khí nén;</w:t>
            </w:r>
          </w:p>
          <w:p w14:paraId="3D2AD00B"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Bơm bù được trang bị bình tích áp có dung tích ít nhất 40 lít;</w:t>
            </w:r>
          </w:p>
          <w:p w14:paraId="41798060"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Đường ống cấp nước cho các mục đích khác nhau với áp lực bảo đảm hoạt động cho các bộ điều khiển.</w:t>
            </w:r>
          </w:p>
          <w:p w14:paraId="39D11C0A"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Thiết bị cấp nước tự động (bình tích áp có dung tích tối thiểu 1 m3) phải được trang bị đồng hồ đo áp suất, công tắc áp lực, đồng hồ đo mực nước trực quan và từ xa, van an toàn.</w:t>
            </w:r>
          </w:p>
          <w:p w14:paraId="193A0717" w14:textId="2CE280BE"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Thiết bị cấp nước tự động (bơm bù áp) phải được trang bị đồng hồ đo áp suất và công tắc áp lực (hoặc đồng hồ đo áp suất tín hiệu điện).</w:t>
            </w:r>
          </w:p>
        </w:tc>
        <w:tc>
          <w:tcPr>
            <w:tcW w:w="1544" w:type="dxa"/>
          </w:tcPr>
          <w:p w14:paraId="622EBB2B" w14:textId="3C96B60C"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5.7.4, 5.7.7, 5.7.8 TCVN 7336:2021</w:t>
            </w:r>
          </w:p>
        </w:tc>
        <w:tc>
          <w:tcPr>
            <w:tcW w:w="1039" w:type="dxa"/>
          </w:tcPr>
          <w:p w14:paraId="35CF5B34" w14:textId="77777777" w:rsidR="00580F08" w:rsidRPr="00677C8F" w:rsidRDefault="00580F08" w:rsidP="00677C8F">
            <w:pPr>
              <w:jc w:val="center"/>
              <w:rPr>
                <w:rFonts w:ascii="Times New Roman" w:hAnsi="Times New Roman"/>
                <w:sz w:val="22"/>
                <w:szCs w:val="22"/>
              </w:rPr>
            </w:pPr>
          </w:p>
        </w:tc>
      </w:tr>
      <w:tr w:rsidR="00677C8F" w:rsidRPr="00677C8F" w14:paraId="2BEEEA23" w14:textId="77777777" w:rsidTr="003448EA">
        <w:trPr>
          <w:trHeight w:val="321"/>
        </w:trPr>
        <w:tc>
          <w:tcPr>
            <w:tcW w:w="492" w:type="dxa"/>
          </w:tcPr>
          <w:p w14:paraId="31120B87" w14:textId="582C905B"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1C51142F" w14:textId="4482D7E1"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Thiết bị cấp nước phụ trợ</w:t>
            </w:r>
          </w:p>
        </w:tc>
        <w:tc>
          <w:tcPr>
            <w:tcW w:w="3274" w:type="dxa"/>
          </w:tcPr>
          <w:p w14:paraId="6D801641" w14:textId="77777777" w:rsidR="00580F08" w:rsidRPr="00677C8F" w:rsidRDefault="00580F08" w:rsidP="00677C8F">
            <w:pPr>
              <w:jc w:val="both"/>
              <w:rPr>
                <w:rFonts w:ascii="Times New Roman" w:hAnsi="Times New Roman"/>
                <w:sz w:val="22"/>
                <w:szCs w:val="22"/>
              </w:rPr>
            </w:pPr>
          </w:p>
        </w:tc>
        <w:tc>
          <w:tcPr>
            <w:tcW w:w="7235" w:type="dxa"/>
          </w:tcPr>
          <w:p w14:paraId="2A498D50"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Thiết bị cấp nước phụ trợ được sử dụng trong các trường hợp khi thời gian khởi động của bơm chữa cháy ở chế độ tự động hoặc bằng tay là hơn 30 s</w:t>
            </w:r>
          </w:p>
          <w:p w14:paraId="43C26FE6" w14:textId="21B16CAB"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lastRenderedPageBreak/>
              <w:t>Thiết bị cấp nước phụ trợ phải được trang bị hai đồng hồ đo áp suất, đồng hồ đo mực nước trực quan và từ xa, van an toàn.</w:t>
            </w:r>
          </w:p>
        </w:tc>
        <w:tc>
          <w:tcPr>
            <w:tcW w:w="1544" w:type="dxa"/>
          </w:tcPr>
          <w:p w14:paraId="154BB58E" w14:textId="7BB670FE"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lastRenderedPageBreak/>
              <w:t>Điều 5.7.5, 5.7.9 TCVN 7336:2021</w:t>
            </w:r>
          </w:p>
        </w:tc>
        <w:tc>
          <w:tcPr>
            <w:tcW w:w="1039" w:type="dxa"/>
          </w:tcPr>
          <w:p w14:paraId="1480CAC0" w14:textId="77777777" w:rsidR="00580F08" w:rsidRPr="00677C8F" w:rsidRDefault="00580F08" w:rsidP="00677C8F">
            <w:pPr>
              <w:jc w:val="center"/>
              <w:rPr>
                <w:rFonts w:ascii="Times New Roman" w:hAnsi="Times New Roman"/>
                <w:sz w:val="22"/>
                <w:szCs w:val="22"/>
              </w:rPr>
            </w:pPr>
          </w:p>
        </w:tc>
      </w:tr>
      <w:tr w:rsidR="00677C8F" w:rsidRPr="00677C8F" w14:paraId="3C1ACD8A" w14:textId="77777777" w:rsidTr="003448EA">
        <w:trPr>
          <w:trHeight w:val="321"/>
        </w:trPr>
        <w:tc>
          <w:tcPr>
            <w:tcW w:w="492" w:type="dxa"/>
          </w:tcPr>
          <w:p w14:paraId="166DF470" w14:textId="44849A35"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13473632" w14:textId="439CAC89"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Bể nước</w:t>
            </w:r>
          </w:p>
        </w:tc>
        <w:tc>
          <w:tcPr>
            <w:tcW w:w="3274" w:type="dxa"/>
          </w:tcPr>
          <w:p w14:paraId="2DF6D6E9" w14:textId="77777777" w:rsidR="00580F08" w:rsidRPr="00677C8F" w:rsidRDefault="00580F08" w:rsidP="00677C8F">
            <w:pPr>
              <w:jc w:val="both"/>
              <w:rPr>
                <w:rFonts w:ascii="Times New Roman" w:hAnsi="Times New Roman"/>
                <w:sz w:val="22"/>
                <w:szCs w:val="22"/>
              </w:rPr>
            </w:pPr>
          </w:p>
        </w:tc>
        <w:tc>
          <w:tcPr>
            <w:tcW w:w="7235" w:type="dxa"/>
          </w:tcPr>
          <w:p w14:paraId="0AED8DC8"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Cho phép tính lượng nước của các bể nước phụ vào lượng nước tính toán cho hệ thống chữa cháy, trong trường hợp này phải có thiết bị để ngăn nước tại các bể này sử dụng cho mục đích khác.</w:t>
            </w:r>
          </w:p>
          <w:p w14:paraId="46FCBD46"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Cho phép tính lượng nước của các bể nước phụ vào lượng nước tính toán cho hệ thống chữa cháy, trong trường hợp này phải có thiết bị để ngăn nước tại các bể này sử dụng cho mục đích khác.</w:t>
            </w:r>
          </w:p>
          <w:p w14:paraId="7A9F28A2"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Cho phép tính lượng nước của các bể nước phụ vào lượng nước tính toán cho hệ thống chữa cháy, trong trường hợp này phải có thiết bị để ngăn nước tại các bể này sử dụng cho mục đích khác.</w:t>
            </w:r>
          </w:p>
          <w:p w14:paraId="0BF3C80A" w14:textId="062AA943"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Các hồ chứa và bể nước chữa cháy cần có ký hiệu, chỉ dẫn vị trí</w:t>
            </w:r>
          </w:p>
        </w:tc>
        <w:tc>
          <w:tcPr>
            <w:tcW w:w="1544" w:type="dxa"/>
          </w:tcPr>
          <w:p w14:paraId="224DCDA0" w14:textId="268488F6"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5.7.11, 5.7.12, 5.7.13, 5.7.14 TCVN 7336:2021</w:t>
            </w:r>
          </w:p>
        </w:tc>
        <w:tc>
          <w:tcPr>
            <w:tcW w:w="1039" w:type="dxa"/>
          </w:tcPr>
          <w:p w14:paraId="1DD62A20" w14:textId="77777777" w:rsidR="00580F08" w:rsidRPr="00677C8F" w:rsidRDefault="00580F08" w:rsidP="00677C8F">
            <w:pPr>
              <w:jc w:val="center"/>
              <w:rPr>
                <w:rFonts w:ascii="Times New Roman" w:hAnsi="Times New Roman"/>
                <w:sz w:val="22"/>
                <w:szCs w:val="22"/>
              </w:rPr>
            </w:pPr>
          </w:p>
        </w:tc>
      </w:tr>
      <w:tr w:rsidR="00677C8F" w:rsidRPr="00677C8F" w14:paraId="701E7013" w14:textId="77777777" w:rsidTr="003448EA">
        <w:trPr>
          <w:trHeight w:val="321"/>
        </w:trPr>
        <w:tc>
          <w:tcPr>
            <w:tcW w:w="492" w:type="dxa"/>
          </w:tcPr>
          <w:p w14:paraId="2CF95FEF" w14:textId="39CA9BF4" w:rsidR="00580F08" w:rsidRPr="00677C8F" w:rsidRDefault="00580F08" w:rsidP="00677C8F">
            <w:pPr>
              <w:jc w:val="center"/>
              <w:rPr>
                <w:rFonts w:ascii="Times New Roman" w:hAnsi="Times New Roman"/>
                <w:b/>
                <w:bCs/>
                <w:sz w:val="22"/>
                <w:szCs w:val="22"/>
              </w:rPr>
            </w:pPr>
            <w:r w:rsidRPr="00677C8F">
              <w:rPr>
                <w:rFonts w:ascii="Times New Roman" w:hAnsi="Times New Roman"/>
                <w:b/>
                <w:bCs/>
                <w:sz w:val="22"/>
                <w:szCs w:val="22"/>
              </w:rPr>
              <w:t>6</w:t>
            </w:r>
          </w:p>
        </w:tc>
        <w:tc>
          <w:tcPr>
            <w:tcW w:w="1507" w:type="dxa"/>
          </w:tcPr>
          <w:p w14:paraId="75E23202" w14:textId="2CCDB1C3"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677C8F">
              <w:rPr>
                <w:rFonts w:ascii="Times New Roman" w:hAnsi="Times New Roman"/>
                <w:b/>
                <w:bCs/>
                <w:sz w:val="22"/>
                <w:szCs w:val="22"/>
              </w:rPr>
              <w:t>Yêu cầu với trạm bơm</w:t>
            </w:r>
          </w:p>
        </w:tc>
        <w:tc>
          <w:tcPr>
            <w:tcW w:w="3274" w:type="dxa"/>
          </w:tcPr>
          <w:p w14:paraId="01A55CEF" w14:textId="7A333996" w:rsidR="00580F08" w:rsidRPr="00677C8F" w:rsidRDefault="00580F08" w:rsidP="00677C8F">
            <w:pPr>
              <w:jc w:val="both"/>
              <w:rPr>
                <w:rFonts w:ascii="Times New Roman" w:hAnsi="Times New Roman"/>
                <w:sz w:val="22"/>
                <w:szCs w:val="22"/>
              </w:rPr>
            </w:pPr>
            <w:r w:rsidRPr="00677C8F">
              <w:rPr>
                <w:rFonts w:ascii="Times New Roman" w:hAnsi="Times New Roman"/>
                <w:sz w:val="22"/>
                <w:szCs w:val="22"/>
              </w:rPr>
              <w:t>Lưu ý: trường hợp công trình thuộc phạm vi áp dụng của QCVN 02:2020/BCA thì phải tham khảo thêm bảng đối chiếu B3 để đối chiếu cho trạm bơm</w:t>
            </w:r>
          </w:p>
        </w:tc>
        <w:tc>
          <w:tcPr>
            <w:tcW w:w="7235" w:type="dxa"/>
          </w:tcPr>
          <w:p w14:paraId="31AD1BAF" w14:textId="77777777" w:rsidR="00580F08" w:rsidRPr="00677C8F" w:rsidRDefault="00580F08" w:rsidP="00677C8F">
            <w:pPr>
              <w:tabs>
                <w:tab w:val="center" w:pos="4320"/>
                <w:tab w:val="right" w:pos="8640"/>
              </w:tabs>
              <w:jc w:val="both"/>
              <w:rPr>
                <w:rFonts w:ascii="Times New Roman" w:hAnsi="Times New Roman"/>
                <w:sz w:val="22"/>
                <w:szCs w:val="22"/>
              </w:rPr>
            </w:pPr>
          </w:p>
        </w:tc>
        <w:tc>
          <w:tcPr>
            <w:tcW w:w="1544" w:type="dxa"/>
          </w:tcPr>
          <w:p w14:paraId="590BD35A" w14:textId="77777777" w:rsidR="00580F08" w:rsidRPr="00677C8F" w:rsidRDefault="00580F08" w:rsidP="00677C8F">
            <w:pPr>
              <w:jc w:val="center"/>
              <w:rPr>
                <w:rFonts w:ascii="Times New Roman" w:hAnsi="Times New Roman"/>
                <w:sz w:val="22"/>
                <w:szCs w:val="22"/>
              </w:rPr>
            </w:pPr>
          </w:p>
        </w:tc>
        <w:tc>
          <w:tcPr>
            <w:tcW w:w="1039" w:type="dxa"/>
          </w:tcPr>
          <w:p w14:paraId="35B8082D" w14:textId="77777777" w:rsidR="00580F08" w:rsidRPr="00677C8F" w:rsidRDefault="00580F08" w:rsidP="00677C8F">
            <w:pPr>
              <w:jc w:val="center"/>
              <w:rPr>
                <w:rFonts w:ascii="Times New Roman" w:hAnsi="Times New Roman"/>
                <w:sz w:val="22"/>
                <w:szCs w:val="22"/>
              </w:rPr>
            </w:pPr>
          </w:p>
        </w:tc>
      </w:tr>
      <w:tr w:rsidR="00677C8F" w:rsidRPr="00677C8F" w14:paraId="478997BE" w14:textId="77777777" w:rsidTr="003448EA">
        <w:trPr>
          <w:trHeight w:val="321"/>
        </w:trPr>
        <w:tc>
          <w:tcPr>
            <w:tcW w:w="492" w:type="dxa"/>
          </w:tcPr>
          <w:p w14:paraId="1B1B007C" w14:textId="0C2AF7C9"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75EE5F5F" w14:textId="023D1267"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Số lượng bơm</w:t>
            </w:r>
          </w:p>
        </w:tc>
        <w:tc>
          <w:tcPr>
            <w:tcW w:w="3274" w:type="dxa"/>
          </w:tcPr>
          <w:p w14:paraId="54CDC6E8" w14:textId="77777777" w:rsidR="00580F08" w:rsidRPr="00677C8F" w:rsidRDefault="00580F08" w:rsidP="00677C8F">
            <w:pPr>
              <w:jc w:val="both"/>
              <w:rPr>
                <w:rFonts w:ascii="Times New Roman" w:hAnsi="Times New Roman"/>
                <w:sz w:val="22"/>
                <w:szCs w:val="22"/>
              </w:rPr>
            </w:pPr>
          </w:p>
        </w:tc>
        <w:tc>
          <w:tcPr>
            <w:tcW w:w="7235" w:type="dxa"/>
          </w:tcPr>
          <w:p w14:paraId="48DDC3EE" w14:textId="03AE8594"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Căn cứ vào lưu lượng cần thiết có thể sử dụng một hoặc một số máy bơm chính. Với bất kỳ số lượng máy bơm hoạt động, phải có ít nhất một máy bơm dự phòng, tương ứng với lưu lượng tối đa và áp lực cần thiết của máy bơm chính. Máy bơm dự phòng sẽ tự động bật khi có sự cố ngắt khẩn cấp hoặc hỏng hóc của bất kỳ bơm chính nào.</w:t>
            </w:r>
          </w:p>
        </w:tc>
        <w:tc>
          <w:tcPr>
            <w:tcW w:w="1544" w:type="dxa"/>
          </w:tcPr>
          <w:p w14:paraId="7EB26FAD" w14:textId="0BC72B47"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5.8.2 TCVN 7336:2021</w:t>
            </w:r>
          </w:p>
        </w:tc>
        <w:tc>
          <w:tcPr>
            <w:tcW w:w="1039" w:type="dxa"/>
          </w:tcPr>
          <w:p w14:paraId="1E734778" w14:textId="77777777" w:rsidR="00580F08" w:rsidRPr="00677C8F" w:rsidRDefault="00580F08" w:rsidP="00677C8F">
            <w:pPr>
              <w:jc w:val="center"/>
              <w:rPr>
                <w:rFonts w:ascii="Times New Roman" w:hAnsi="Times New Roman"/>
                <w:sz w:val="22"/>
                <w:szCs w:val="22"/>
              </w:rPr>
            </w:pPr>
          </w:p>
        </w:tc>
      </w:tr>
      <w:tr w:rsidR="00677C8F" w:rsidRPr="00677C8F" w14:paraId="3C46E876" w14:textId="77777777" w:rsidTr="003448EA">
        <w:trPr>
          <w:trHeight w:val="321"/>
        </w:trPr>
        <w:tc>
          <w:tcPr>
            <w:tcW w:w="492" w:type="dxa"/>
          </w:tcPr>
          <w:p w14:paraId="602FA399" w14:textId="06748D26"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1EA42131" w14:textId="44C1A5D6"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Vị trí trạm bơm</w:t>
            </w:r>
          </w:p>
        </w:tc>
        <w:tc>
          <w:tcPr>
            <w:tcW w:w="3274" w:type="dxa"/>
          </w:tcPr>
          <w:p w14:paraId="199A0AE7" w14:textId="77777777" w:rsidR="00580F08" w:rsidRPr="00677C8F" w:rsidRDefault="00580F08" w:rsidP="00677C8F">
            <w:pPr>
              <w:jc w:val="both"/>
              <w:rPr>
                <w:rFonts w:ascii="Times New Roman" w:hAnsi="Times New Roman"/>
                <w:sz w:val="22"/>
                <w:szCs w:val="22"/>
              </w:rPr>
            </w:pPr>
          </w:p>
        </w:tc>
        <w:tc>
          <w:tcPr>
            <w:tcW w:w="7235" w:type="dxa"/>
          </w:tcPr>
          <w:p w14:paraId="291F88BC"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p w14:paraId="4B7AF1CB" w14:textId="23F3DF2F"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Khu vực của trạm bơm phải được ngăn cách với các khu vực khác bằng tường và trần ngăn cháy có giới hạn chịu lửa REI 45.</w:t>
            </w:r>
          </w:p>
        </w:tc>
        <w:tc>
          <w:tcPr>
            <w:tcW w:w="1544" w:type="dxa"/>
          </w:tcPr>
          <w:p w14:paraId="469AD415" w14:textId="1A7C6137"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5.8.5, 5.8.6 TCVN 7336:2021</w:t>
            </w:r>
          </w:p>
        </w:tc>
        <w:tc>
          <w:tcPr>
            <w:tcW w:w="1039" w:type="dxa"/>
          </w:tcPr>
          <w:p w14:paraId="3CC71394" w14:textId="77777777" w:rsidR="00580F08" w:rsidRPr="00677C8F" w:rsidRDefault="00580F08" w:rsidP="00677C8F">
            <w:pPr>
              <w:jc w:val="center"/>
              <w:rPr>
                <w:rFonts w:ascii="Times New Roman" w:hAnsi="Times New Roman"/>
                <w:sz w:val="22"/>
                <w:szCs w:val="22"/>
              </w:rPr>
            </w:pPr>
          </w:p>
        </w:tc>
      </w:tr>
      <w:tr w:rsidR="00677C8F" w:rsidRPr="00677C8F" w14:paraId="6493FE56" w14:textId="77777777" w:rsidTr="003448EA">
        <w:trPr>
          <w:trHeight w:val="321"/>
        </w:trPr>
        <w:tc>
          <w:tcPr>
            <w:tcW w:w="492" w:type="dxa"/>
          </w:tcPr>
          <w:p w14:paraId="1B08929F" w14:textId="30AA2A30"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32EDABEA" w14:textId="57BBB748"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Trang bị cho trạm bơm</w:t>
            </w:r>
          </w:p>
        </w:tc>
        <w:tc>
          <w:tcPr>
            <w:tcW w:w="3274" w:type="dxa"/>
          </w:tcPr>
          <w:p w14:paraId="62E8F4CA" w14:textId="77777777" w:rsidR="00580F08" w:rsidRPr="00677C8F" w:rsidRDefault="00580F08" w:rsidP="00677C8F">
            <w:pPr>
              <w:jc w:val="both"/>
              <w:rPr>
                <w:rFonts w:ascii="Times New Roman" w:hAnsi="Times New Roman"/>
                <w:sz w:val="22"/>
                <w:szCs w:val="22"/>
              </w:rPr>
            </w:pPr>
          </w:p>
        </w:tc>
        <w:tc>
          <w:tcPr>
            <w:tcW w:w="7235" w:type="dxa"/>
          </w:tcPr>
          <w:p w14:paraId="12F89BED"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Trạm bơm phải được trang bị điện thoại kết nối với phòng trực điều khiển chống cháy</w:t>
            </w:r>
          </w:p>
          <w:p w14:paraId="15AF41FB" w14:textId="66829E06"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Ở lối vào trạm bơm phải có đèn ghi chữ "trạm bơm chữa cháy", kết nối với đèn chiếu sáng sự cố</w:t>
            </w:r>
          </w:p>
        </w:tc>
        <w:tc>
          <w:tcPr>
            <w:tcW w:w="1544" w:type="dxa"/>
          </w:tcPr>
          <w:p w14:paraId="7F82EBDC" w14:textId="786B9F32"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5.8.8, 5.8.9 TCVN 7336:2021</w:t>
            </w:r>
          </w:p>
        </w:tc>
        <w:tc>
          <w:tcPr>
            <w:tcW w:w="1039" w:type="dxa"/>
          </w:tcPr>
          <w:p w14:paraId="5C9F412B" w14:textId="77777777" w:rsidR="00580F08" w:rsidRPr="00677C8F" w:rsidRDefault="00580F08" w:rsidP="00677C8F">
            <w:pPr>
              <w:jc w:val="center"/>
              <w:rPr>
                <w:rFonts w:ascii="Times New Roman" w:hAnsi="Times New Roman"/>
                <w:sz w:val="22"/>
                <w:szCs w:val="22"/>
              </w:rPr>
            </w:pPr>
          </w:p>
        </w:tc>
      </w:tr>
      <w:tr w:rsidR="00677C8F" w:rsidRPr="00677C8F" w14:paraId="2AB3660A" w14:textId="77777777" w:rsidTr="003448EA">
        <w:trPr>
          <w:trHeight w:val="321"/>
        </w:trPr>
        <w:tc>
          <w:tcPr>
            <w:tcW w:w="492" w:type="dxa"/>
          </w:tcPr>
          <w:p w14:paraId="79E4347A" w14:textId="6A3E4EBD"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lastRenderedPageBreak/>
              <w:t>-</w:t>
            </w:r>
          </w:p>
        </w:tc>
        <w:tc>
          <w:tcPr>
            <w:tcW w:w="1507" w:type="dxa"/>
          </w:tcPr>
          <w:p w14:paraId="42BE1DD6" w14:textId="7DFF79F8"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Bố trí mặt bằng trạm bơm</w:t>
            </w:r>
          </w:p>
        </w:tc>
        <w:tc>
          <w:tcPr>
            <w:tcW w:w="3274" w:type="dxa"/>
          </w:tcPr>
          <w:p w14:paraId="128B7BC7" w14:textId="77777777" w:rsidR="00580F08" w:rsidRPr="00677C8F" w:rsidRDefault="00580F08" w:rsidP="00677C8F">
            <w:pPr>
              <w:jc w:val="both"/>
              <w:rPr>
                <w:rFonts w:ascii="Times New Roman" w:hAnsi="Times New Roman"/>
                <w:sz w:val="22"/>
                <w:szCs w:val="22"/>
              </w:rPr>
            </w:pPr>
          </w:p>
        </w:tc>
        <w:tc>
          <w:tcPr>
            <w:tcW w:w="7235" w:type="dxa"/>
          </w:tcPr>
          <w:p w14:paraId="1F04A40D"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Khi bố trí mặt bằng trạm bơm, chiều rộng của các lối đi tối thiểu như sau:</w:t>
            </w:r>
          </w:p>
          <w:p w14:paraId="10163688"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Giữa các bộ điều khiển và giữa bộ điều khiển với tường: 0,5 m;</w:t>
            </w:r>
          </w:p>
          <w:p w14:paraId="3F36AE89"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Giữa các máy bơm hoặc động cơ điện: 0,7 m;</w:t>
            </w:r>
          </w:p>
          <w:p w14:paraId="2FD2A147"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Giữa máy bơm hoặc động cơ điện và tường: 1 m, chiều rộng của lối đi từ phía bên của động cơ điện phải đủ để tháo dỡ rôto;</w:t>
            </w:r>
          </w:p>
          <w:p w14:paraId="3E81DCA9"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Giữa các máy nén khí: 1,5 m, giữa máy nén khí với tường: 1 m;</w:t>
            </w:r>
          </w:p>
          <w:p w14:paraId="16FB1E42"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Giữa các bộ phận nhô ra cố định của thiết bị: 0,7 m.</w:t>
            </w:r>
          </w:p>
          <w:p w14:paraId="3AC47BCE"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CHÚ THÍCH: Đối với bơm có đường kính họng đẩy đến DN 100, cho phép:</w:t>
            </w:r>
          </w:p>
          <w:p w14:paraId="1ECE5FA9"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Lắp đặt bơm gần tường hoặc trên giá đỡ;</w:t>
            </w:r>
          </w:p>
          <w:p w14:paraId="18F7CC5E" w14:textId="3D66828B"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Lắp đặt hai bơm trên cùng một móng với khoảng cách tối thiểu 0,2 m nhưng phải có các lối đi xung quanh móng với chiều rộng tối thiểu 0,7 m</w:t>
            </w:r>
          </w:p>
        </w:tc>
        <w:tc>
          <w:tcPr>
            <w:tcW w:w="1544" w:type="dxa"/>
          </w:tcPr>
          <w:p w14:paraId="7567FDF9" w14:textId="45262D71"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5.8.10 TCVN 7336:2021</w:t>
            </w:r>
          </w:p>
        </w:tc>
        <w:tc>
          <w:tcPr>
            <w:tcW w:w="1039" w:type="dxa"/>
          </w:tcPr>
          <w:p w14:paraId="318732C4" w14:textId="77777777" w:rsidR="00580F08" w:rsidRPr="00677C8F" w:rsidRDefault="00580F08" w:rsidP="00677C8F">
            <w:pPr>
              <w:jc w:val="center"/>
              <w:rPr>
                <w:rFonts w:ascii="Times New Roman" w:hAnsi="Times New Roman"/>
                <w:sz w:val="22"/>
                <w:szCs w:val="22"/>
              </w:rPr>
            </w:pPr>
          </w:p>
        </w:tc>
      </w:tr>
      <w:tr w:rsidR="00677C8F" w:rsidRPr="00677C8F" w14:paraId="7DA14FA3" w14:textId="77777777" w:rsidTr="003448EA">
        <w:trPr>
          <w:trHeight w:val="321"/>
        </w:trPr>
        <w:tc>
          <w:tcPr>
            <w:tcW w:w="492" w:type="dxa"/>
          </w:tcPr>
          <w:p w14:paraId="13402480" w14:textId="1B9184E5"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1EC50676" w14:textId="369CEC9E"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Bố trí họng tiếp</w:t>
            </w:r>
          </w:p>
        </w:tc>
        <w:tc>
          <w:tcPr>
            <w:tcW w:w="3274" w:type="dxa"/>
          </w:tcPr>
          <w:p w14:paraId="0795AD0B" w14:textId="77777777" w:rsidR="00580F08" w:rsidRPr="00677C8F" w:rsidRDefault="00580F08" w:rsidP="00677C8F">
            <w:pPr>
              <w:jc w:val="both"/>
              <w:rPr>
                <w:rFonts w:ascii="Times New Roman" w:hAnsi="Times New Roman"/>
                <w:sz w:val="22"/>
                <w:szCs w:val="22"/>
              </w:rPr>
            </w:pPr>
          </w:p>
        </w:tc>
        <w:tc>
          <w:tcPr>
            <w:tcW w:w="7235" w:type="dxa"/>
          </w:tcPr>
          <w:p w14:paraId="27071065"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Để kết nối hệ thống chữa cháy với phương tiện chữa cháy di động, trong trạm bơm phải bố trí đường ống có đường kính danh định từ DN 80 trở lên với họng tiếp ở bên ngoài có chiều cao (1,35 ± 0,15) m với khớp nối DN 65. Đường ống phải bảo đảm lưu lượng tính toán cao nhất của hệ thống chữa cháy.</w:t>
            </w:r>
          </w:p>
          <w:p w14:paraId="1AD44618" w14:textId="731BC70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Bên ngoài trạm bơm phải bố trí ít nhất hai khớp nối để kết nối với xe chữa cháy.</w:t>
            </w:r>
          </w:p>
        </w:tc>
        <w:tc>
          <w:tcPr>
            <w:tcW w:w="1544" w:type="dxa"/>
          </w:tcPr>
          <w:p w14:paraId="5C91CAFA" w14:textId="1ED992A6"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5.8.11, 5.8.12 TCVN 7336:2021</w:t>
            </w:r>
          </w:p>
        </w:tc>
        <w:tc>
          <w:tcPr>
            <w:tcW w:w="1039" w:type="dxa"/>
          </w:tcPr>
          <w:p w14:paraId="6024C4DE" w14:textId="77777777" w:rsidR="00580F08" w:rsidRPr="00677C8F" w:rsidRDefault="00580F08" w:rsidP="00677C8F">
            <w:pPr>
              <w:jc w:val="center"/>
              <w:rPr>
                <w:rFonts w:ascii="Times New Roman" w:hAnsi="Times New Roman"/>
                <w:sz w:val="22"/>
                <w:szCs w:val="22"/>
              </w:rPr>
            </w:pPr>
          </w:p>
        </w:tc>
      </w:tr>
      <w:tr w:rsidR="00677C8F" w:rsidRPr="00677C8F" w14:paraId="1DB42465" w14:textId="77777777" w:rsidTr="003448EA">
        <w:trPr>
          <w:trHeight w:val="321"/>
        </w:trPr>
        <w:tc>
          <w:tcPr>
            <w:tcW w:w="492" w:type="dxa"/>
          </w:tcPr>
          <w:p w14:paraId="28936C31" w14:textId="4B3D0051"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3AAA6194" w14:textId="233FC22E"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Bồn nhiên liệu cho bơm động cơ đốt trong</w:t>
            </w:r>
          </w:p>
        </w:tc>
        <w:tc>
          <w:tcPr>
            <w:tcW w:w="3274" w:type="dxa"/>
          </w:tcPr>
          <w:p w14:paraId="356E3313" w14:textId="77777777" w:rsidR="00580F08" w:rsidRPr="00677C8F" w:rsidRDefault="00580F08" w:rsidP="00677C8F">
            <w:pPr>
              <w:jc w:val="both"/>
              <w:rPr>
                <w:rFonts w:ascii="Times New Roman" w:hAnsi="Times New Roman"/>
                <w:sz w:val="22"/>
                <w:szCs w:val="22"/>
              </w:rPr>
            </w:pPr>
          </w:p>
        </w:tc>
        <w:tc>
          <w:tcPr>
            <w:tcW w:w="7235" w:type="dxa"/>
          </w:tcPr>
          <w:p w14:paraId="1C570F29" w14:textId="51469C41"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Trong các trạm bơm có động cơ đốt trong, cho phép bố trí bồn nhiên liệu (xăng - 250 l, dầu diesel - 500 l) cách biệt với phòng bơm bằng các bộ phận ngăn cháy có giới hạn chịu lửa không nhỏ hơn EI 120.</w:t>
            </w:r>
          </w:p>
        </w:tc>
        <w:tc>
          <w:tcPr>
            <w:tcW w:w="1544" w:type="dxa"/>
          </w:tcPr>
          <w:p w14:paraId="52ED5B2E" w14:textId="15D8E50B"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5.8.18 TCVN 7336:2021</w:t>
            </w:r>
          </w:p>
        </w:tc>
        <w:tc>
          <w:tcPr>
            <w:tcW w:w="1039" w:type="dxa"/>
          </w:tcPr>
          <w:p w14:paraId="76CFD1E5" w14:textId="77777777" w:rsidR="00580F08" w:rsidRPr="00677C8F" w:rsidRDefault="00580F08" w:rsidP="00677C8F">
            <w:pPr>
              <w:jc w:val="center"/>
              <w:rPr>
                <w:rFonts w:ascii="Times New Roman" w:hAnsi="Times New Roman"/>
                <w:sz w:val="22"/>
                <w:szCs w:val="22"/>
              </w:rPr>
            </w:pPr>
          </w:p>
        </w:tc>
      </w:tr>
      <w:tr w:rsidR="00677C8F" w:rsidRPr="00677C8F" w14:paraId="44092A11" w14:textId="77777777" w:rsidTr="003448EA">
        <w:trPr>
          <w:trHeight w:val="321"/>
        </w:trPr>
        <w:tc>
          <w:tcPr>
            <w:tcW w:w="492" w:type="dxa"/>
          </w:tcPr>
          <w:p w14:paraId="3A108E75" w14:textId="406B6A95"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2836036F" w14:textId="6CE78D3F"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Đường hút</w:t>
            </w:r>
          </w:p>
        </w:tc>
        <w:tc>
          <w:tcPr>
            <w:tcW w:w="3274" w:type="dxa"/>
          </w:tcPr>
          <w:p w14:paraId="3B2E8680" w14:textId="77777777" w:rsidR="00580F08" w:rsidRPr="00677C8F" w:rsidRDefault="00580F08" w:rsidP="00677C8F">
            <w:pPr>
              <w:jc w:val="both"/>
              <w:rPr>
                <w:rFonts w:ascii="Times New Roman" w:hAnsi="Times New Roman"/>
                <w:sz w:val="22"/>
                <w:szCs w:val="22"/>
              </w:rPr>
            </w:pPr>
          </w:p>
        </w:tc>
        <w:tc>
          <w:tcPr>
            <w:tcW w:w="7235" w:type="dxa"/>
          </w:tcPr>
          <w:p w14:paraId="54AC9B26"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Trạm bơm phải có ít nhất 2 đường hút, không phụ thuộc vào số lượng bơm. Mỗi đường hút phải được thiết kế để bảo đảm lưu lượng nước tính toán</w:t>
            </w:r>
          </w:p>
          <w:p w14:paraId="1842C6AE"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Phải bố trí các van trên tất cả các đường ống hút và đường ống đẩy để bảo đảm khả năng thay thế hoặc sửa chữa bất kỳ máy bơm nào, van một chiều và van khóa chính, cũng như kiểm tra các đặc tính của máy bơm</w:t>
            </w:r>
          </w:p>
          <w:p w14:paraId="01E63355" w14:textId="54CCC984"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Đường ống hút phải dốc dần lên phía máy bơm với độ dốc ít nhất 0,05 %. Tại vị trí thay đổi đường kính ống phải sử dụng côn thu lệch tâm</w:t>
            </w:r>
          </w:p>
        </w:tc>
        <w:tc>
          <w:tcPr>
            <w:tcW w:w="1544" w:type="dxa"/>
          </w:tcPr>
          <w:p w14:paraId="774BF927" w14:textId="60F717D1"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5.8.21, 5.8.22, 5.8.23 TCVN 7336:2021</w:t>
            </w:r>
          </w:p>
        </w:tc>
        <w:tc>
          <w:tcPr>
            <w:tcW w:w="1039" w:type="dxa"/>
          </w:tcPr>
          <w:p w14:paraId="38A243A0" w14:textId="77777777" w:rsidR="00580F08" w:rsidRPr="00677C8F" w:rsidRDefault="00580F08" w:rsidP="00677C8F">
            <w:pPr>
              <w:jc w:val="center"/>
              <w:rPr>
                <w:rFonts w:ascii="Times New Roman" w:hAnsi="Times New Roman"/>
                <w:sz w:val="22"/>
                <w:szCs w:val="22"/>
              </w:rPr>
            </w:pPr>
          </w:p>
        </w:tc>
      </w:tr>
      <w:tr w:rsidR="00677C8F" w:rsidRPr="00677C8F" w14:paraId="674DABC1" w14:textId="77777777" w:rsidTr="003448EA">
        <w:trPr>
          <w:trHeight w:val="321"/>
        </w:trPr>
        <w:tc>
          <w:tcPr>
            <w:tcW w:w="492" w:type="dxa"/>
          </w:tcPr>
          <w:p w14:paraId="08AF027D" w14:textId="29C2F956"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3CFF23B7" w14:textId="15CEFAC3"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Bố trí van</w:t>
            </w:r>
          </w:p>
        </w:tc>
        <w:tc>
          <w:tcPr>
            <w:tcW w:w="3274" w:type="dxa"/>
          </w:tcPr>
          <w:p w14:paraId="230A0710" w14:textId="77777777" w:rsidR="00580F08" w:rsidRPr="00677C8F" w:rsidRDefault="00580F08" w:rsidP="00677C8F">
            <w:pPr>
              <w:jc w:val="both"/>
              <w:rPr>
                <w:rFonts w:ascii="Times New Roman" w:hAnsi="Times New Roman"/>
                <w:sz w:val="22"/>
                <w:szCs w:val="22"/>
              </w:rPr>
            </w:pPr>
          </w:p>
        </w:tc>
        <w:tc>
          <w:tcPr>
            <w:tcW w:w="7235" w:type="dxa"/>
          </w:tcPr>
          <w:p w14:paraId="3DAB675D"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Trên đường ống đẩy của mỗi bơm cần có van một chiều, van cổng và đồng hồ đo áp suất; trên đường hút phải có van cổng và đồng hồ đo áp suất. Khi bơm hoạt động mà không có áp suất dương tại đường ống hút thì không cần lắp đặt van cổng.</w:t>
            </w:r>
          </w:p>
          <w:p w14:paraId="52A1C20B" w14:textId="317DB46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Van khóa (van cổng hoặc van bướm) lắp đặt trên đường ống cấp chất chữa cháy vào bồn chứa phải đặt trong khuôn viên của trạm bơm. Cho phép đặt van này tại vị trí thiết bị đo được mực nước của bồn, bể.</w:t>
            </w:r>
          </w:p>
        </w:tc>
        <w:tc>
          <w:tcPr>
            <w:tcW w:w="1544" w:type="dxa"/>
          </w:tcPr>
          <w:p w14:paraId="229DF890" w14:textId="24E595D5"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5.8.24, 5.8.26 TCVN 7336:2021</w:t>
            </w:r>
          </w:p>
        </w:tc>
        <w:tc>
          <w:tcPr>
            <w:tcW w:w="1039" w:type="dxa"/>
          </w:tcPr>
          <w:p w14:paraId="21557A9D" w14:textId="77777777" w:rsidR="00580F08" w:rsidRPr="00677C8F" w:rsidRDefault="00580F08" w:rsidP="00677C8F">
            <w:pPr>
              <w:jc w:val="center"/>
              <w:rPr>
                <w:rFonts w:ascii="Times New Roman" w:hAnsi="Times New Roman"/>
                <w:sz w:val="22"/>
                <w:szCs w:val="22"/>
              </w:rPr>
            </w:pPr>
          </w:p>
        </w:tc>
      </w:tr>
      <w:tr w:rsidR="00677C8F" w:rsidRPr="00677C8F" w14:paraId="505025E7" w14:textId="77777777" w:rsidTr="003448EA">
        <w:trPr>
          <w:trHeight w:val="321"/>
        </w:trPr>
        <w:tc>
          <w:tcPr>
            <w:tcW w:w="492" w:type="dxa"/>
          </w:tcPr>
          <w:p w14:paraId="5AA52E5C" w14:textId="1341CA38"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lastRenderedPageBreak/>
              <w:t>7</w:t>
            </w:r>
          </w:p>
        </w:tc>
        <w:tc>
          <w:tcPr>
            <w:tcW w:w="1507" w:type="dxa"/>
          </w:tcPr>
          <w:p w14:paraId="0DF0640E" w14:textId="5820AB29"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b/>
                <w:bCs/>
                <w:sz w:val="22"/>
                <w:szCs w:val="22"/>
              </w:rPr>
              <w:t>Yêu cầu riêng hệ thống Sprinkler</w:t>
            </w:r>
          </w:p>
        </w:tc>
        <w:tc>
          <w:tcPr>
            <w:tcW w:w="3274" w:type="dxa"/>
          </w:tcPr>
          <w:p w14:paraId="5A3B1E63" w14:textId="77777777" w:rsidR="00580F08" w:rsidRPr="00677C8F" w:rsidRDefault="00580F08" w:rsidP="00677C8F">
            <w:pPr>
              <w:jc w:val="both"/>
              <w:rPr>
                <w:rFonts w:ascii="Times New Roman" w:hAnsi="Times New Roman"/>
                <w:sz w:val="22"/>
                <w:szCs w:val="22"/>
              </w:rPr>
            </w:pPr>
          </w:p>
        </w:tc>
        <w:tc>
          <w:tcPr>
            <w:tcW w:w="7235" w:type="dxa"/>
          </w:tcPr>
          <w:p w14:paraId="72C16F1B" w14:textId="77777777" w:rsidR="00580F08" w:rsidRPr="00677C8F" w:rsidRDefault="00580F08" w:rsidP="00677C8F">
            <w:pPr>
              <w:jc w:val="both"/>
              <w:rPr>
                <w:rFonts w:ascii="Times New Roman" w:hAnsi="Times New Roman"/>
                <w:sz w:val="22"/>
                <w:szCs w:val="22"/>
              </w:rPr>
            </w:pPr>
          </w:p>
        </w:tc>
        <w:tc>
          <w:tcPr>
            <w:tcW w:w="1544" w:type="dxa"/>
          </w:tcPr>
          <w:p w14:paraId="01D04889" w14:textId="77777777" w:rsidR="00580F08" w:rsidRPr="00677C8F" w:rsidRDefault="00580F08" w:rsidP="00677C8F">
            <w:pPr>
              <w:jc w:val="center"/>
              <w:rPr>
                <w:rFonts w:ascii="Times New Roman" w:hAnsi="Times New Roman"/>
                <w:sz w:val="22"/>
                <w:szCs w:val="22"/>
              </w:rPr>
            </w:pPr>
          </w:p>
        </w:tc>
        <w:tc>
          <w:tcPr>
            <w:tcW w:w="1039" w:type="dxa"/>
          </w:tcPr>
          <w:p w14:paraId="2E7B6EA3" w14:textId="77777777" w:rsidR="00580F08" w:rsidRPr="00677C8F" w:rsidRDefault="00580F08" w:rsidP="00677C8F">
            <w:pPr>
              <w:jc w:val="center"/>
              <w:rPr>
                <w:rFonts w:ascii="Times New Roman" w:hAnsi="Times New Roman"/>
                <w:sz w:val="22"/>
                <w:szCs w:val="22"/>
              </w:rPr>
            </w:pPr>
          </w:p>
        </w:tc>
      </w:tr>
      <w:tr w:rsidR="00677C8F" w:rsidRPr="00677C8F" w14:paraId="73FA1E2A" w14:textId="77777777" w:rsidTr="003448EA">
        <w:trPr>
          <w:trHeight w:val="321"/>
        </w:trPr>
        <w:tc>
          <w:tcPr>
            <w:tcW w:w="492" w:type="dxa"/>
          </w:tcPr>
          <w:p w14:paraId="47AC7231" w14:textId="5D64367B" w:rsidR="00580F08" w:rsidRPr="00677C8F" w:rsidRDefault="00580F08" w:rsidP="00677C8F">
            <w:pPr>
              <w:jc w:val="center"/>
              <w:rPr>
                <w:rFonts w:ascii="Times New Roman" w:hAnsi="Times New Roman"/>
                <w:b/>
                <w:bCs/>
                <w:sz w:val="22"/>
                <w:szCs w:val="22"/>
              </w:rPr>
            </w:pPr>
            <w:r w:rsidRPr="00677C8F">
              <w:rPr>
                <w:rFonts w:ascii="Times New Roman" w:hAnsi="Times New Roman"/>
                <w:sz w:val="22"/>
                <w:szCs w:val="22"/>
              </w:rPr>
              <w:t>-</w:t>
            </w:r>
          </w:p>
        </w:tc>
        <w:tc>
          <w:tcPr>
            <w:tcW w:w="1507" w:type="dxa"/>
          </w:tcPr>
          <w:p w14:paraId="3DA5AC93" w14:textId="688AE506"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677C8F">
              <w:rPr>
                <w:rFonts w:ascii="Times New Roman" w:hAnsi="Times New Roman"/>
                <w:sz w:val="22"/>
                <w:szCs w:val="22"/>
              </w:rPr>
              <w:t>Cụm bảo vệ</w:t>
            </w:r>
          </w:p>
        </w:tc>
        <w:tc>
          <w:tcPr>
            <w:tcW w:w="3274" w:type="dxa"/>
          </w:tcPr>
          <w:p w14:paraId="17DA5706" w14:textId="77777777" w:rsidR="00580F08" w:rsidRPr="00677C8F" w:rsidRDefault="00580F08" w:rsidP="00677C8F">
            <w:pPr>
              <w:jc w:val="both"/>
              <w:rPr>
                <w:rFonts w:ascii="Times New Roman" w:hAnsi="Times New Roman"/>
                <w:sz w:val="22"/>
                <w:szCs w:val="22"/>
              </w:rPr>
            </w:pPr>
          </w:p>
        </w:tc>
        <w:tc>
          <w:tcPr>
            <w:tcW w:w="7235" w:type="dxa"/>
          </w:tcPr>
          <w:p w14:paraId="4D8C33A1" w14:textId="3380F6F0" w:rsidR="00580F08" w:rsidRPr="00677C8F" w:rsidRDefault="00580F08" w:rsidP="00677C8F">
            <w:pPr>
              <w:jc w:val="both"/>
              <w:rPr>
                <w:rFonts w:ascii="Times New Roman" w:hAnsi="Times New Roman"/>
                <w:sz w:val="22"/>
                <w:szCs w:val="22"/>
              </w:rPr>
            </w:pPr>
            <w:r w:rsidRPr="00677C8F">
              <w:rPr>
                <w:rFonts w:ascii="Times New Roman" w:hAnsi="Times New Roman"/>
                <w:sz w:val="22"/>
                <w:szCs w:val="22"/>
              </w:rPr>
              <w:t>Một cụm bảo vệ của hệ thống không được sử dụng quá 800 đầu phun. Khi sử dụng công tắc dòng chảy cho từng vùng của khu vực bảo vệ hoặc đầu phun có giám sát trạng thái, số lượng đầu phun trên một cụm bảo vệ có thể tăng lên 1200 đầu phun.</w:t>
            </w:r>
          </w:p>
        </w:tc>
        <w:tc>
          <w:tcPr>
            <w:tcW w:w="1544" w:type="dxa"/>
          </w:tcPr>
          <w:p w14:paraId="16A57CFC" w14:textId="758E3445"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5.2.3 TCVN 7336:2021</w:t>
            </w:r>
          </w:p>
        </w:tc>
        <w:tc>
          <w:tcPr>
            <w:tcW w:w="1039" w:type="dxa"/>
          </w:tcPr>
          <w:p w14:paraId="65B88CB0" w14:textId="77777777" w:rsidR="00580F08" w:rsidRPr="00677C8F" w:rsidRDefault="00580F08" w:rsidP="00677C8F">
            <w:pPr>
              <w:jc w:val="center"/>
              <w:rPr>
                <w:rFonts w:ascii="Times New Roman" w:hAnsi="Times New Roman"/>
                <w:sz w:val="22"/>
                <w:szCs w:val="22"/>
              </w:rPr>
            </w:pPr>
          </w:p>
        </w:tc>
      </w:tr>
      <w:tr w:rsidR="00677C8F" w:rsidRPr="00677C8F" w14:paraId="562A5298" w14:textId="77777777" w:rsidTr="003448EA">
        <w:trPr>
          <w:trHeight w:val="321"/>
        </w:trPr>
        <w:tc>
          <w:tcPr>
            <w:tcW w:w="492" w:type="dxa"/>
          </w:tcPr>
          <w:p w14:paraId="7F012FF2" w14:textId="30AF7A1F"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6B995F6E" w14:textId="56ECB620"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Đường cấp cho cụm bảo vệ</w:t>
            </w:r>
          </w:p>
        </w:tc>
        <w:tc>
          <w:tcPr>
            <w:tcW w:w="3274" w:type="dxa"/>
          </w:tcPr>
          <w:p w14:paraId="75EEFD5D" w14:textId="77777777" w:rsidR="00580F08" w:rsidRPr="00677C8F" w:rsidRDefault="00580F08" w:rsidP="00677C8F">
            <w:pPr>
              <w:jc w:val="both"/>
              <w:rPr>
                <w:rFonts w:ascii="Times New Roman" w:hAnsi="Times New Roman"/>
                <w:sz w:val="22"/>
                <w:szCs w:val="22"/>
              </w:rPr>
            </w:pPr>
          </w:p>
        </w:tc>
        <w:tc>
          <w:tcPr>
            <w:tcW w:w="7235" w:type="dxa"/>
          </w:tcPr>
          <w:p w14:paraId="3C9BD96C" w14:textId="5213D2AC" w:rsidR="00580F08" w:rsidRPr="00677C8F" w:rsidRDefault="00580F08" w:rsidP="00677C8F">
            <w:pPr>
              <w:jc w:val="both"/>
              <w:rPr>
                <w:rFonts w:ascii="Times New Roman" w:hAnsi="Times New Roman"/>
                <w:sz w:val="22"/>
                <w:szCs w:val="22"/>
              </w:rPr>
            </w:pPr>
            <w:r w:rsidRPr="00677C8F">
              <w:rPr>
                <w:rFonts w:ascii="Times New Roman" w:hAnsi="Times New Roman"/>
                <w:sz w:val="22"/>
                <w:szCs w:val="22"/>
              </w:rPr>
              <w:t>Cụm thiết bị của hệ thống chữa cháy Sprinkler phải có 02 đường cấp. Đối với các hệ thống có từ 02 cụm trở lên, cho phép sử dụng đường cấp thứ 2 có van khóa từ cụm bên cạnh. Trong trường hợp này, phải bố trí van bằng tay phía trước van báo động và lắp đặt van ngăn cách giữa các van báo động, đường ống chính phải được nối vòng.</w:t>
            </w:r>
          </w:p>
        </w:tc>
        <w:tc>
          <w:tcPr>
            <w:tcW w:w="1544" w:type="dxa"/>
          </w:tcPr>
          <w:p w14:paraId="41F0CC64" w14:textId="5D8603A6"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5.2.24 TCVN 7336:2021</w:t>
            </w:r>
          </w:p>
        </w:tc>
        <w:tc>
          <w:tcPr>
            <w:tcW w:w="1039" w:type="dxa"/>
          </w:tcPr>
          <w:p w14:paraId="4DDDEF18" w14:textId="77777777" w:rsidR="00580F08" w:rsidRPr="00677C8F" w:rsidRDefault="00580F08" w:rsidP="00677C8F">
            <w:pPr>
              <w:jc w:val="center"/>
              <w:rPr>
                <w:rFonts w:ascii="Times New Roman" w:hAnsi="Times New Roman"/>
                <w:sz w:val="22"/>
                <w:szCs w:val="22"/>
              </w:rPr>
            </w:pPr>
          </w:p>
        </w:tc>
      </w:tr>
      <w:tr w:rsidR="00677C8F" w:rsidRPr="00677C8F" w14:paraId="2288E723" w14:textId="77777777" w:rsidTr="003448EA">
        <w:trPr>
          <w:trHeight w:val="321"/>
        </w:trPr>
        <w:tc>
          <w:tcPr>
            <w:tcW w:w="492" w:type="dxa"/>
          </w:tcPr>
          <w:p w14:paraId="792C85DE" w14:textId="7DA11593" w:rsidR="00580F08" w:rsidRPr="00677C8F" w:rsidRDefault="00580F08" w:rsidP="00677C8F">
            <w:pPr>
              <w:jc w:val="center"/>
              <w:rPr>
                <w:rFonts w:ascii="Times New Roman" w:hAnsi="Times New Roman"/>
                <w:sz w:val="22"/>
                <w:szCs w:val="22"/>
              </w:rPr>
            </w:pPr>
            <w:r w:rsidRPr="00677C8F">
              <w:rPr>
                <w:rFonts w:ascii="Times New Roman" w:hAnsi="Times New Roman"/>
                <w:b/>
                <w:bCs/>
                <w:sz w:val="22"/>
                <w:szCs w:val="22"/>
              </w:rPr>
              <w:t>8</w:t>
            </w:r>
          </w:p>
        </w:tc>
        <w:tc>
          <w:tcPr>
            <w:tcW w:w="1507" w:type="dxa"/>
          </w:tcPr>
          <w:p w14:paraId="3C188345" w14:textId="27CC0197"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b/>
                <w:bCs/>
                <w:sz w:val="22"/>
                <w:szCs w:val="22"/>
              </w:rPr>
              <w:t>Yêu cầu riêng hệ thống Drencher</w:t>
            </w:r>
          </w:p>
        </w:tc>
        <w:tc>
          <w:tcPr>
            <w:tcW w:w="3274" w:type="dxa"/>
          </w:tcPr>
          <w:p w14:paraId="1370BE05" w14:textId="77777777" w:rsidR="00580F08" w:rsidRPr="00677C8F" w:rsidRDefault="00580F08" w:rsidP="00677C8F">
            <w:pPr>
              <w:jc w:val="both"/>
              <w:rPr>
                <w:rFonts w:ascii="Times New Roman" w:hAnsi="Times New Roman"/>
                <w:sz w:val="22"/>
                <w:szCs w:val="22"/>
              </w:rPr>
            </w:pPr>
          </w:p>
        </w:tc>
        <w:tc>
          <w:tcPr>
            <w:tcW w:w="7235" w:type="dxa"/>
          </w:tcPr>
          <w:p w14:paraId="2EC13077" w14:textId="77777777" w:rsidR="00580F08" w:rsidRPr="00677C8F" w:rsidRDefault="00580F08" w:rsidP="00677C8F">
            <w:pPr>
              <w:tabs>
                <w:tab w:val="center" w:pos="4320"/>
                <w:tab w:val="right" w:pos="8640"/>
              </w:tabs>
              <w:jc w:val="both"/>
              <w:rPr>
                <w:rFonts w:ascii="Times New Roman" w:hAnsi="Times New Roman"/>
                <w:sz w:val="22"/>
                <w:szCs w:val="22"/>
              </w:rPr>
            </w:pPr>
          </w:p>
        </w:tc>
        <w:tc>
          <w:tcPr>
            <w:tcW w:w="1544" w:type="dxa"/>
          </w:tcPr>
          <w:p w14:paraId="446D085E" w14:textId="77777777" w:rsidR="00580F08" w:rsidRPr="00677C8F" w:rsidRDefault="00580F08" w:rsidP="00677C8F">
            <w:pPr>
              <w:jc w:val="center"/>
              <w:rPr>
                <w:rFonts w:ascii="Times New Roman" w:hAnsi="Times New Roman"/>
                <w:sz w:val="22"/>
                <w:szCs w:val="22"/>
              </w:rPr>
            </w:pPr>
          </w:p>
        </w:tc>
        <w:tc>
          <w:tcPr>
            <w:tcW w:w="1039" w:type="dxa"/>
          </w:tcPr>
          <w:p w14:paraId="25E6CE66" w14:textId="77777777" w:rsidR="00580F08" w:rsidRPr="00677C8F" w:rsidRDefault="00580F08" w:rsidP="00677C8F">
            <w:pPr>
              <w:jc w:val="center"/>
              <w:rPr>
                <w:rFonts w:ascii="Times New Roman" w:hAnsi="Times New Roman"/>
                <w:sz w:val="22"/>
                <w:szCs w:val="22"/>
              </w:rPr>
            </w:pPr>
          </w:p>
        </w:tc>
      </w:tr>
      <w:tr w:rsidR="00677C8F" w:rsidRPr="00677C8F" w14:paraId="5E5B1153" w14:textId="77777777" w:rsidTr="003448EA">
        <w:trPr>
          <w:trHeight w:val="321"/>
        </w:trPr>
        <w:tc>
          <w:tcPr>
            <w:tcW w:w="492" w:type="dxa"/>
          </w:tcPr>
          <w:p w14:paraId="3B815962" w14:textId="66B48F31" w:rsidR="00580F08" w:rsidRPr="00677C8F" w:rsidRDefault="00580F08" w:rsidP="00677C8F">
            <w:pPr>
              <w:jc w:val="center"/>
              <w:rPr>
                <w:rFonts w:ascii="Times New Roman" w:hAnsi="Times New Roman"/>
                <w:b/>
                <w:bCs/>
                <w:sz w:val="22"/>
                <w:szCs w:val="22"/>
              </w:rPr>
            </w:pPr>
            <w:r w:rsidRPr="00677C8F">
              <w:rPr>
                <w:rFonts w:ascii="Times New Roman" w:hAnsi="Times New Roman"/>
                <w:sz w:val="22"/>
                <w:szCs w:val="22"/>
              </w:rPr>
              <w:t>-</w:t>
            </w:r>
          </w:p>
        </w:tc>
        <w:tc>
          <w:tcPr>
            <w:tcW w:w="1507" w:type="dxa"/>
          </w:tcPr>
          <w:p w14:paraId="6C4ED320" w14:textId="37E6362D"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677C8F">
              <w:rPr>
                <w:rFonts w:ascii="Times New Roman" w:hAnsi="Times New Roman"/>
                <w:sz w:val="22"/>
                <w:szCs w:val="22"/>
              </w:rPr>
              <w:t>Phương thức kích hoạt</w:t>
            </w:r>
          </w:p>
        </w:tc>
        <w:tc>
          <w:tcPr>
            <w:tcW w:w="3274" w:type="dxa"/>
          </w:tcPr>
          <w:p w14:paraId="27065A41" w14:textId="77777777" w:rsidR="00580F08" w:rsidRPr="00677C8F" w:rsidRDefault="00580F08" w:rsidP="00677C8F">
            <w:pPr>
              <w:jc w:val="both"/>
              <w:rPr>
                <w:rFonts w:ascii="Times New Roman" w:hAnsi="Times New Roman"/>
                <w:sz w:val="22"/>
                <w:szCs w:val="22"/>
              </w:rPr>
            </w:pPr>
          </w:p>
        </w:tc>
        <w:tc>
          <w:tcPr>
            <w:tcW w:w="7235" w:type="dxa"/>
          </w:tcPr>
          <w:p w14:paraId="15B91AFE"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Việc kích hoạt tự động hệ thống Drencher phải được thực hiện bằng tín hiệu từ một hoặc kết hợp các loại thiết bị sau:</w:t>
            </w:r>
          </w:p>
          <w:p w14:paraId="794D300D"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Đầu báo cháy của hệ thống báo cháy;</w:t>
            </w:r>
          </w:p>
          <w:p w14:paraId="21396241"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Hệ thống Sprinkler;</w:t>
            </w:r>
          </w:p>
          <w:p w14:paraId="317B1116"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Hệ thống dây dẫn động có khóa nóng chảy;</w:t>
            </w:r>
          </w:p>
          <w:p w14:paraId="42A26D0F" w14:textId="594B38AE"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Cảm biến của thiết bị công nghệ.</w:t>
            </w:r>
            <w:r w:rsidRPr="00677C8F">
              <w:rPr>
                <w:rFonts w:ascii="Times New Roman" w:hAnsi="Times New Roman"/>
                <w:sz w:val="22"/>
                <w:szCs w:val="22"/>
              </w:rPr>
              <w:tab/>
            </w:r>
          </w:p>
        </w:tc>
        <w:tc>
          <w:tcPr>
            <w:tcW w:w="1544" w:type="dxa"/>
          </w:tcPr>
          <w:p w14:paraId="6C3EC11F" w14:textId="35CA5430"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5.3.1.1 TCVN 7336:2021</w:t>
            </w:r>
          </w:p>
        </w:tc>
        <w:tc>
          <w:tcPr>
            <w:tcW w:w="1039" w:type="dxa"/>
          </w:tcPr>
          <w:p w14:paraId="3E83B8F3" w14:textId="77777777" w:rsidR="00580F08" w:rsidRPr="00677C8F" w:rsidRDefault="00580F08" w:rsidP="00677C8F">
            <w:pPr>
              <w:jc w:val="center"/>
              <w:rPr>
                <w:rFonts w:ascii="Times New Roman" w:hAnsi="Times New Roman"/>
                <w:sz w:val="22"/>
                <w:szCs w:val="22"/>
              </w:rPr>
            </w:pPr>
          </w:p>
        </w:tc>
      </w:tr>
      <w:tr w:rsidR="00677C8F" w:rsidRPr="00677C8F" w14:paraId="126D892C" w14:textId="77777777" w:rsidTr="003448EA">
        <w:trPr>
          <w:trHeight w:val="321"/>
        </w:trPr>
        <w:tc>
          <w:tcPr>
            <w:tcW w:w="492" w:type="dxa"/>
          </w:tcPr>
          <w:p w14:paraId="074A6136" w14:textId="0F342212"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4B800386" w14:textId="5E0BD225"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Yêu cầu cho màn nước</w:t>
            </w:r>
          </w:p>
        </w:tc>
        <w:tc>
          <w:tcPr>
            <w:tcW w:w="3274" w:type="dxa"/>
          </w:tcPr>
          <w:p w14:paraId="0913FA48" w14:textId="77777777" w:rsidR="00580F08" w:rsidRPr="00677C8F" w:rsidRDefault="00580F08" w:rsidP="00677C8F">
            <w:pPr>
              <w:jc w:val="both"/>
              <w:rPr>
                <w:rFonts w:ascii="Times New Roman" w:hAnsi="Times New Roman"/>
                <w:sz w:val="22"/>
                <w:szCs w:val="22"/>
              </w:rPr>
            </w:pPr>
          </w:p>
        </w:tc>
        <w:tc>
          <w:tcPr>
            <w:tcW w:w="7235" w:type="dxa"/>
          </w:tcPr>
          <w:p w14:paraId="589907B3" w14:textId="77777777" w:rsidR="00580F08" w:rsidRPr="00677C8F" w:rsidRDefault="00580F08" w:rsidP="00677C8F">
            <w:pPr>
              <w:tabs>
                <w:tab w:val="center" w:pos="4320"/>
                <w:tab w:val="right" w:pos="8640"/>
              </w:tabs>
              <w:jc w:val="both"/>
              <w:rPr>
                <w:rFonts w:ascii="Times New Roman" w:hAnsi="Times New Roman"/>
                <w:sz w:val="22"/>
                <w:szCs w:val="22"/>
              </w:rPr>
            </w:pPr>
          </w:p>
        </w:tc>
        <w:tc>
          <w:tcPr>
            <w:tcW w:w="1544" w:type="dxa"/>
          </w:tcPr>
          <w:p w14:paraId="01C940C9" w14:textId="77777777" w:rsidR="00580F08" w:rsidRPr="00677C8F" w:rsidRDefault="00580F08" w:rsidP="00677C8F">
            <w:pPr>
              <w:jc w:val="center"/>
              <w:rPr>
                <w:rFonts w:ascii="Times New Roman" w:hAnsi="Times New Roman"/>
                <w:sz w:val="22"/>
                <w:szCs w:val="22"/>
              </w:rPr>
            </w:pPr>
          </w:p>
        </w:tc>
        <w:tc>
          <w:tcPr>
            <w:tcW w:w="1039" w:type="dxa"/>
          </w:tcPr>
          <w:p w14:paraId="20C721EF" w14:textId="77777777" w:rsidR="00580F08" w:rsidRPr="00677C8F" w:rsidRDefault="00580F08" w:rsidP="00677C8F">
            <w:pPr>
              <w:jc w:val="center"/>
              <w:rPr>
                <w:rFonts w:ascii="Times New Roman" w:hAnsi="Times New Roman"/>
                <w:sz w:val="22"/>
                <w:szCs w:val="22"/>
              </w:rPr>
            </w:pPr>
          </w:p>
        </w:tc>
      </w:tr>
      <w:tr w:rsidR="00677C8F" w:rsidRPr="00677C8F" w14:paraId="4E592845" w14:textId="77777777" w:rsidTr="003448EA">
        <w:trPr>
          <w:trHeight w:val="321"/>
        </w:trPr>
        <w:tc>
          <w:tcPr>
            <w:tcW w:w="492" w:type="dxa"/>
          </w:tcPr>
          <w:p w14:paraId="533520F4" w14:textId="4D6AB994"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383E1EDC" w14:textId="125E4CCB"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Phương thức khởi động</w:t>
            </w:r>
          </w:p>
        </w:tc>
        <w:tc>
          <w:tcPr>
            <w:tcW w:w="3274" w:type="dxa"/>
          </w:tcPr>
          <w:p w14:paraId="4232BF2E" w14:textId="77777777" w:rsidR="00580F08" w:rsidRPr="00677C8F" w:rsidRDefault="00580F08" w:rsidP="00677C8F">
            <w:pPr>
              <w:jc w:val="both"/>
              <w:rPr>
                <w:rFonts w:ascii="Times New Roman" w:hAnsi="Times New Roman"/>
                <w:sz w:val="22"/>
                <w:szCs w:val="22"/>
              </w:rPr>
            </w:pPr>
          </w:p>
        </w:tc>
        <w:tc>
          <w:tcPr>
            <w:tcW w:w="7235" w:type="dxa"/>
          </w:tcPr>
          <w:p w14:paraId="5009BF27" w14:textId="46B4BC0C"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Màn nước phải được khởi động cả tự động và bằng tay (từ xa hoặc cục bộ).</w:t>
            </w:r>
          </w:p>
        </w:tc>
        <w:tc>
          <w:tcPr>
            <w:tcW w:w="1544" w:type="dxa"/>
          </w:tcPr>
          <w:p w14:paraId="20F72E7C" w14:textId="1E9EE9F5"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5.3.2.2 TCVN 7336:2021</w:t>
            </w:r>
          </w:p>
        </w:tc>
        <w:tc>
          <w:tcPr>
            <w:tcW w:w="1039" w:type="dxa"/>
          </w:tcPr>
          <w:p w14:paraId="45BF136D" w14:textId="77777777" w:rsidR="00580F08" w:rsidRPr="00677C8F" w:rsidRDefault="00580F08" w:rsidP="00677C8F">
            <w:pPr>
              <w:jc w:val="center"/>
              <w:rPr>
                <w:rFonts w:ascii="Times New Roman" w:hAnsi="Times New Roman"/>
                <w:sz w:val="22"/>
                <w:szCs w:val="22"/>
              </w:rPr>
            </w:pPr>
          </w:p>
        </w:tc>
      </w:tr>
      <w:tr w:rsidR="00677C8F" w:rsidRPr="00677C8F" w14:paraId="4064DC27" w14:textId="77777777" w:rsidTr="003448EA">
        <w:trPr>
          <w:trHeight w:val="321"/>
        </w:trPr>
        <w:tc>
          <w:tcPr>
            <w:tcW w:w="492" w:type="dxa"/>
          </w:tcPr>
          <w:p w14:paraId="352C60BD" w14:textId="785E9191"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0288035D" w14:textId="5F0359DD"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Kết nối đường ống</w:t>
            </w:r>
          </w:p>
        </w:tc>
        <w:tc>
          <w:tcPr>
            <w:tcW w:w="3274" w:type="dxa"/>
          </w:tcPr>
          <w:p w14:paraId="36F5ABF3" w14:textId="77777777" w:rsidR="00580F08" w:rsidRPr="00677C8F" w:rsidRDefault="00580F08" w:rsidP="00677C8F">
            <w:pPr>
              <w:jc w:val="both"/>
              <w:rPr>
                <w:rFonts w:ascii="Times New Roman" w:hAnsi="Times New Roman"/>
                <w:sz w:val="22"/>
                <w:szCs w:val="22"/>
              </w:rPr>
            </w:pPr>
          </w:p>
        </w:tc>
        <w:tc>
          <w:tcPr>
            <w:tcW w:w="7235" w:type="dxa"/>
          </w:tcPr>
          <w:p w14:paraId="67BB585D" w14:textId="1E9B6C99"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Cho phép kết nối màn nước với các đường ống chính và phân phối của hệ thống Sprinkler để bảo vệ cửa và lỗ mở của dây chuyền công nghệ thông qua một van đóng-mở tự động hoặc bằng tay, cho phép kết nối với đường ống cấp của hệ thống Drencher thông qua van đóng-mở tự động.</w:t>
            </w:r>
          </w:p>
        </w:tc>
        <w:tc>
          <w:tcPr>
            <w:tcW w:w="1544" w:type="dxa"/>
          </w:tcPr>
          <w:p w14:paraId="1939D87B" w14:textId="4BA1DFFB"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5.3.2.3 TCVN 7336:2021</w:t>
            </w:r>
          </w:p>
        </w:tc>
        <w:tc>
          <w:tcPr>
            <w:tcW w:w="1039" w:type="dxa"/>
          </w:tcPr>
          <w:p w14:paraId="5B32A15A" w14:textId="77777777" w:rsidR="00580F08" w:rsidRPr="00677C8F" w:rsidRDefault="00580F08" w:rsidP="00677C8F">
            <w:pPr>
              <w:jc w:val="center"/>
              <w:rPr>
                <w:rFonts w:ascii="Times New Roman" w:hAnsi="Times New Roman"/>
                <w:sz w:val="22"/>
                <w:szCs w:val="22"/>
              </w:rPr>
            </w:pPr>
          </w:p>
        </w:tc>
      </w:tr>
      <w:tr w:rsidR="00677C8F" w:rsidRPr="00677C8F" w14:paraId="33A83B63" w14:textId="77777777" w:rsidTr="003448EA">
        <w:trPr>
          <w:trHeight w:val="321"/>
        </w:trPr>
        <w:tc>
          <w:tcPr>
            <w:tcW w:w="492" w:type="dxa"/>
          </w:tcPr>
          <w:p w14:paraId="72B974F8" w14:textId="57FB1669"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4FC9538A" w14:textId="5697A4FE"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Bố trí màn nước</w:t>
            </w:r>
          </w:p>
        </w:tc>
        <w:tc>
          <w:tcPr>
            <w:tcW w:w="3274" w:type="dxa"/>
          </w:tcPr>
          <w:p w14:paraId="7996C24D" w14:textId="77777777" w:rsidR="00580F08" w:rsidRPr="00677C8F" w:rsidRDefault="00580F08" w:rsidP="00677C8F">
            <w:pPr>
              <w:jc w:val="both"/>
              <w:rPr>
                <w:rFonts w:ascii="Times New Roman" w:hAnsi="Times New Roman"/>
                <w:sz w:val="22"/>
                <w:szCs w:val="22"/>
              </w:rPr>
            </w:pPr>
          </w:p>
        </w:tc>
        <w:tc>
          <w:tcPr>
            <w:tcW w:w="7235" w:type="dxa"/>
          </w:tcPr>
          <w:p w14:paraId="12A17EDD"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 xml:space="preserve">Nếu chiều rộng của cửa, lối đi và các lỗ mở của dây chuyền công nghệ được bảo vệ đến 5 m, đường ống phân phối của màn nước là 01 dải. Khoảng cách giữa các đầu phun của màn nước dọc theo đường ống phân phối trên 01 dải được xác định </w:t>
            </w:r>
            <w:r w:rsidRPr="00677C8F">
              <w:rPr>
                <w:rFonts w:ascii="Times New Roman" w:hAnsi="Times New Roman"/>
                <w:sz w:val="22"/>
                <w:szCs w:val="22"/>
              </w:rPr>
              <w:lastRenderedPageBreak/>
              <w:t>theo tính toán bảo đảm lưu lượng là 1 l/s cho 1 m chiều dài màn nước trên toàn bộ chiều rộng bảo vệ.</w:t>
            </w:r>
          </w:p>
          <w:p w14:paraId="588CAEEA"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Nếu chiều rộng của cửa, lối đi và các lỗ mở của dây chuyền công nghệ được bảo vệ trên 5 m và sử dụng màn nước thay bộ phân ngăn cháy, đường ống phân phối của màn nước là 02 dải với lưu lượng tối thiểu cho mỗi dải là 0,5 l/s cho 1 m chiều dài, khoảng cách giữa 02 dải từ 0,4 đến 0,6 m; đầu phun trên 02 dải được lắp đặt so le. Đầu phun nằm gần tường phải cách tường không quá 0,5 m.</w:t>
            </w:r>
          </w:p>
          <w:p w14:paraId="281F1D8D" w14:textId="77777777"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Nếu màn nước được thiết kế để tăng giới hạn chịu lửa của tường (bộ phận ngăn cháy), thì sử dụng 02 dải bố trí tại 02 phía của tường và cách tường không quá 0,5 m; lưu lượng của mỗi dải không nhỏ hơn 0,5 l/s cho 1 m chiều dài. Hệ thống thiết kế bảo đảm dải nằm ở phía phát sinh cháy được kích hoạt.</w:t>
            </w:r>
          </w:p>
          <w:p w14:paraId="180F7B2C" w14:textId="4CBD7C32"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Trong phạm vi 2 m ở cả hai phía đối với màn nước 01 dải và 2 m ở hai bên đối diện của mỗi dải đối với màn nước 02 dải không được bố trí chất cháy.</w:t>
            </w:r>
          </w:p>
        </w:tc>
        <w:tc>
          <w:tcPr>
            <w:tcW w:w="1544" w:type="dxa"/>
          </w:tcPr>
          <w:p w14:paraId="24F502C7" w14:textId="1C525911"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lastRenderedPageBreak/>
              <w:t>Điều 5.3.2.4, 5.3.2.5, 5.3.2.6, 5.2.3.7 TCVN 7336:2021</w:t>
            </w:r>
          </w:p>
        </w:tc>
        <w:tc>
          <w:tcPr>
            <w:tcW w:w="1039" w:type="dxa"/>
          </w:tcPr>
          <w:p w14:paraId="6678642F" w14:textId="77777777" w:rsidR="00580F08" w:rsidRPr="00677C8F" w:rsidRDefault="00580F08" w:rsidP="00677C8F">
            <w:pPr>
              <w:jc w:val="center"/>
              <w:rPr>
                <w:rFonts w:ascii="Times New Roman" w:hAnsi="Times New Roman"/>
                <w:sz w:val="22"/>
                <w:szCs w:val="22"/>
              </w:rPr>
            </w:pPr>
          </w:p>
        </w:tc>
      </w:tr>
      <w:tr w:rsidR="00677C8F" w:rsidRPr="00677C8F" w14:paraId="370570D6" w14:textId="77777777" w:rsidTr="003448EA">
        <w:trPr>
          <w:trHeight w:val="321"/>
        </w:trPr>
        <w:tc>
          <w:tcPr>
            <w:tcW w:w="492" w:type="dxa"/>
          </w:tcPr>
          <w:p w14:paraId="409A72B8" w14:textId="66C68061"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w:t>
            </w:r>
          </w:p>
        </w:tc>
        <w:tc>
          <w:tcPr>
            <w:tcW w:w="1507" w:type="dxa"/>
          </w:tcPr>
          <w:p w14:paraId="002FE393" w14:textId="683803BE" w:rsidR="00580F08" w:rsidRPr="00677C8F" w:rsidRDefault="00580F08" w:rsidP="00677C8F">
            <w:pPr>
              <w:pBdr>
                <w:top w:val="nil"/>
                <w:left w:val="nil"/>
                <w:bottom w:val="nil"/>
                <w:right w:val="nil"/>
                <w:between w:val="nil"/>
              </w:pBdr>
              <w:tabs>
                <w:tab w:val="center" w:pos="4320"/>
                <w:tab w:val="right" w:pos="8640"/>
              </w:tabs>
              <w:jc w:val="both"/>
              <w:rPr>
                <w:rFonts w:ascii="Times New Roman" w:hAnsi="Times New Roman"/>
                <w:sz w:val="22"/>
                <w:szCs w:val="22"/>
              </w:rPr>
            </w:pPr>
            <w:r w:rsidRPr="00677C8F">
              <w:rPr>
                <w:rFonts w:ascii="Times New Roman" w:hAnsi="Times New Roman"/>
                <w:sz w:val="22"/>
                <w:szCs w:val="22"/>
              </w:rPr>
              <w:t>Cơ cấu kích hoạt</w:t>
            </w:r>
          </w:p>
        </w:tc>
        <w:tc>
          <w:tcPr>
            <w:tcW w:w="3274" w:type="dxa"/>
          </w:tcPr>
          <w:p w14:paraId="483A3300" w14:textId="77777777" w:rsidR="00580F08" w:rsidRPr="00677C8F" w:rsidRDefault="00580F08" w:rsidP="00677C8F">
            <w:pPr>
              <w:jc w:val="both"/>
              <w:rPr>
                <w:rFonts w:ascii="Times New Roman" w:hAnsi="Times New Roman"/>
                <w:sz w:val="22"/>
                <w:szCs w:val="22"/>
              </w:rPr>
            </w:pPr>
          </w:p>
        </w:tc>
        <w:tc>
          <w:tcPr>
            <w:tcW w:w="7235" w:type="dxa"/>
          </w:tcPr>
          <w:p w14:paraId="14581648" w14:textId="47F48F8D" w:rsidR="00580F08" w:rsidRPr="00677C8F" w:rsidRDefault="00580F08" w:rsidP="00677C8F">
            <w:pPr>
              <w:tabs>
                <w:tab w:val="center" w:pos="4320"/>
                <w:tab w:val="right" w:pos="8640"/>
              </w:tabs>
              <w:jc w:val="both"/>
              <w:rPr>
                <w:rFonts w:ascii="Times New Roman" w:hAnsi="Times New Roman"/>
                <w:sz w:val="22"/>
                <w:szCs w:val="22"/>
              </w:rPr>
            </w:pPr>
            <w:r w:rsidRPr="00677C8F">
              <w:rPr>
                <w:rFonts w:ascii="Times New Roman" w:hAnsi="Times New Roman"/>
                <w:sz w:val="22"/>
                <w:szCs w:val="22"/>
              </w:rPr>
              <w:t>Các cơ cấu kích hoạt tại chỗ (bằng nút ấn báo cháy hoặc nút ấn) phải được đặt trực tiếp tại các khu vực bảo vệ/trên phần đường thoát nạn gần nhất</w:t>
            </w:r>
          </w:p>
        </w:tc>
        <w:tc>
          <w:tcPr>
            <w:tcW w:w="1544" w:type="dxa"/>
          </w:tcPr>
          <w:p w14:paraId="125B9735" w14:textId="0C33F3E9" w:rsidR="00580F08" w:rsidRPr="00677C8F" w:rsidRDefault="00580F08" w:rsidP="00677C8F">
            <w:pPr>
              <w:jc w:val="center"/>
              <w:rPr>
                <w:rFonts w:ascii="Times New Roman" w:hAnsi="Times New Roman"/>
                <w:sz w:val="22"/>
                <w:szCs w:val="22"/>
              </w:rPr>
            </w:pPr>
            <w:r w:rsidRPr="00677C8F">
              <w:rPr>
                <w:rFonts w:ascii="Times New Roman" w:hAnsi="Times New Roman"/>
                <w:sz w:val="22"/>
                <w:szCs w:val="22"/>
              </w:rPr>
              <w:t>Điều 5.3.2.8 TCVN 7336:2021</w:t>
            </w:r>
          </w:p>
        </w:tc>
        <w:tc>
          <w:tcPr>
            <w:tcW w:w="1039" w:type="dxa"/>
          </w:tcPr>
          <w:p w14:paraId="5EC497EE" w14:textId="77777777" w:rsidR="00580F08" w:rsidRPr="00677C8F" w:rsidRDefault="00580F08" w:rsidP="00677C8F">
            <w:pPr>
              <w:jc w:val="center"/>
              <w:rPr>
                <w:rFonts w:ascii="Times New Roman" w:hAnsi="Times New Roman"/>
                <w:sz w:val="22"/>
                <w:szCs w:val="22"/>
              </w:rPr>
            </w:pPr>
          </w:p>
        </w:tc>
      </w:tr>
    </w:tbl>
    <w:p w14:paraId="367386C8" w14:textId="77777777" w:rsidR="002F2BD6" w:rsidRPr="00677C8F" w:rsidRDefault="002F2BD6" w:rsidP="00677C8F">
      <w:pPr>
        <w:rPr>
          <w:rFonts w:ascii="Times New Roman" w:hAnsi="Times New Roman"/>
          <w:sz w:val="22"/>
          <w:szCs w:val="22"/>
        </w:rPr>
      </w:pPr>
    </w:p>
    <w:sectPr w:rsidR="002F2BD6" w:rsidRPr="00677C8F">
      <w:headerReference w:type="default" r:id="rId9"/>
      <w:headerReference w:type="first" r:id="rId10"/>
      <w:pgSz w:w="16840" w:h="11900"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E8AE1" w14:textId="77777777" w:rsidR="00860ABF" w:rsidRDefault="00860ABF">
      <w:r>
        <w:separator/>
      </w:r>
    </w:p>
  </w:endnote>
  <w:endnote w:type="continuationSeparator" w:id="0">
    <w:p w14:paraId="0004046E" w14:textId="77777777" w:rsidR="00860ABF" w:rsidRDefault="00860ABF">
      <w:r>
        <w:continuationSeparator/>
      </w:r>
    </w:p>
  </w:endnote>
  <w:endnote w:type="continuationNotice" w:id="1">
    <w:p w14:paraId="3E4BA2B1" w14:textId="77777777" w:rsidR="00860ABF" w:rsidRDefault="00860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Lucida Grande">
    <w:altName w:val="Segoe UI"/>
    <w:panose1 w:val="00000000000000000000"/>
    <w:charset w:val="00"/>
    <w:family w:val="swiss"/>
    <w:notTrueType/>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73982" w14:textId="77777777" w:rsidR="00860ABF" w:rsidRDefault="00860ABF">
      <w:r>
        <w:separator/>
      </w:r>
    </w:p>
  </w:footnote>
  <w:footnote w:type="continuationSeparator" w:id="0">
    <w:p w14:paraId="5DCCF9D8" w14:textId="77777777" w:rsidR="00860ABF" w:rsidRDefault="00860ABF">
      <w:r>
        <w:continuationSeparator/>
      </w:r>
    </w:p>
  </w:footnote>
  <w:footnote w:type="continuationNotice" w:id="1">
    <w:p w14:paraId="7568F587" w14:textId="77777777" w:rsidR="00860ABF" w:rsidRDefault="00860A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386D1" w14:textId="5A78D79F" w:rsidR="002F2BD6" w:rsidRDefault="00275506">
    <w:pPr>
      <w:pBdr>
        <w:top w:val="nil"/>
        <w:left w:val="nil"/>
        <w:bottom w:val="nil"/>
        <w:right w:val="nil"/>
        <w:between w:val="nil"/>
      </w:pBdr>
      <w:tabs>
        <w:tab w:val="center" w:pos="4680"/>
        <w:tab w:val="right" w:pos="936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694C99">
      <w:rPr>
        <w:rFonts w:ascii="Times New Roman" w:hAnsi="Times New Roman"/>
        <w:noProof/>
        <w:color w:val="000000"/>
        <w:sz w:val="22"/>
        <w:szCs w:val="22"/>
      </w:rPr>
      <w:t>2</w:t>
    </w:r>
    <w:r>
      <w:rPr>
        <w:rFonts w:ascii="Times New Roman" w:hAnsi="Times New Roman"/>
        <w:color w:val="000000"/>
        <w:sz w:val="22"/>
        <w:szCs w:val="22"/>
      </w:rPr>
      <w:fldChar w:fldCharType="end"/>
    </w:r>
  </w:p>
  <w:p w14:paraId="367386D2" w14:textId="77777777" w:rsidR="002F2BD6" w:rsidRDefault="002F2BD6">
    <w:pPr>
      <w:pBdr>
        <w:top w:val="nil"/>
        <w:left w:val="nil"/>
        <w:bottom w:val="nil"/>
        <w:right w:val="nil"/>
        <w:between w:val="nil"/>
      </w:pBdr>
      <w:tabs>
        <w:tab w:val="center" w:pos="4680"/>
        <w:tab w:val="right" w:pos="9360"/>
      </w:tabs>
      <w:jc w:val="right"/>
      <w:rPr>
        <w:rFonts w:ascii="Times New Roman" w:hAnsi="Times New Roman"/>
        <w:b/>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386D3" w14:textId="7FF265D5" w:rsidR="002F2BD6" w:rsidRDefault="008C1E5D">
    <w:pPr>
      <w:pBdr>
        <w:top w:val="nil"/>
        <w:left w:val="nil"/>
        <w:bottom w:val="nil"/>
        <w:right w:val="nil"/>
        <w:between w:val="nil"/>
      </w:pBdr>
      <w:tabs>
        <w:tab w:val="center" w:pos="4680"/>
        <w:tab w:val="right" w:pos="9360"/>
      </w:tabs>
      <w:jc w:val="right"/>
      <w:rPr>
        <w:rFonts w:ascii="Times New Roman" w:hAnsi="Times New Roman"/>
        <w:b/>
        <w:i/>
        <w:color w:val="000000"/>
        <w:sz w:val="22"/>
        <w:szCs w:val="22"/>
      </w:rPr>
    </w:pPr>
    <w:r>
      <w:rPr>
        <w:rFonts w:ascii="Times New Roman" w:hAnsi="Times New Roman"/>
        <w:b/>
        <w:i/>
        <w:color w:val="000000"/>
        <w:sz w:val="22"/>
        <w:szCs w:val="22"/>
      </w:rPr>
      <w:t>B6</w:t>
    </w:r>
    <w:r w:rsidR="00275506">
      <w:rPr>
        <w:rFonts w:ascii="Times New Roman" w:hAnsi="Times New Roman"/>
        <w:b/>
        <w:i/>
        <w:color w:val="000000"/>
        <w:sz w:val="22"/>
        <w:szCs w:val="22"/>
      </w:rPr>
      <w:t>: BĐC hệ thống chữa cháy</w:t>
    </w:r>
    <w:r w:rsidR="00C73340">
      <w:rPr>
        <w:rFonts w:ascii="Times New Roman" w:hAnsi="Times New Roman"/>
        <w:b/>
        <w:i/>
        <w:color w:val="000000"/>
        <w:sz w:val="22"/>
        <w:szCs w:val="22"/>
      </w:rPr>
      <w:t xml:space="preserve"> tự động</w:t>
    </w:r>
    <w:r w:rsidR="00275506">
      <w:rPr>
        <w:rFonts w:ascii="Times New Roman" w:hAnsi="Times New Roman"/>
        <w:b/>
        <w:i/>
        <w:color w:val="000000"/>
        <w:sz w:val="22"/>
        <w:szCs w:val="22"/>
      </w:rPr>
      <w:t xml:space="preserve"> bằng nước</w:t>
    </w:r>
    <w:r w:rsidR="00C14A21">
      <w:rPr>
        <w:rFonts w:ascii="Times New Roman" w:hAnsi="Times New Roman"/>
        <w:b/>
        <w:i/>
        <w:color w:val="000000"/>
        <w:sz w:val="22"/>
        <w:szCs w:val="22"/>
      </w:rPr>
      <w:t>, bọt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1C"/>
    <w:multiLevelType w:val="multilevel"/>
    <w:tmpl w:val="ED50D576"/>
    <w:lvl w:ilvl="0">
      <w:start w:val="1"/>
      <w:numFmt w:val="bullet"/>
      <w:suff w:val="space"/>
      <w:lvlText w:val="-"/>
      <w:lvlJc w:val="left"/>
      <w:pPr>
        <w:ind w:left="0" w:firstLine="0"/>
      </w:pPr>
      <w:rPr>
        <w:rFonts w:ascii="Times New Roman" w:hAnsi="Times New Roman" w:cs="Times New Roman" w:hint="default"/>
        <w:b w:val="0"/>
        <w:i w:val="0"/>
        <w:smallCaps w:val="0"/>
        <w:strike w:val="0"/>
        <w:color w:val="000000"/>
        <w:spacing w:val="0"/>
        <w:w w:val="100"/>
        <w:position w:val="0"/>
        <w:sz w:val="24"/>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 w15:restartNumberingAfterBreak="0">
    <w:nsid w:val="08056A52"/>
    <w:multiLevelType w:val="multilevel"/>
    <w:tmpl w:val="38E8AA72"/>
    <w:lvl w:ilvl="0">
      <w:start w:val="1"/>
      <w:numFmt w:val="bullet"/>
      <w:pStyle w:val="ListBullet"/>
      <w:lvlText w:val="−"/>
      <w:lvlJc w:val="left"/>
      <w:pPr>
        <w:ind w:left="737" w:hanging="22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55F55A14"/>
    <w:multiLevelType w:val="multilevel"/>
    <w:tmpl w:val="BC2ED7B6"/>
    <w:lvl w:ilvl="0">
      <w:start w:val="1"/>
      <w:numFmt w:val="decimal"/>
      <w:suff w:val="space"/>
      <w:lvlText w:val="%1"/>
      <w:lvlJc w:val="left"/>
      <w:pPr>
        <w:ind w:left="0" w:firstLine="0"/>
      </w:pPr>
      <w:rPr>
        <w:rFonts w:ascii="Arial" w:hAnsi="Arial" w:hint="default"/>
        <w:b/>
        <w:i w:val="0"/>
        <w:sz w:val="22"/>
        <w:szCs w:val="22"/>
      </w:rPr>
    </w:lvl>
    <w:lvl w:ilvl="1">
      <w:start w:val="1"/>
      <w:numFmt w:val="decimal"/>
      <w:suff w:val="space"/>
      <w:lvlText w:val="%1.%2"/>
      <w:lvlJc w:val="left"/>
      <w:pPr>
        <w:ind w:left="0" w:firstLine="0"/>
      </w:pPr>
      <w:rPr>
        <w:rFonts w:ascii="Arial" w:hAnsi="Arial" w:hint="default"/>
        <w:b/>
        <w:i w:val="0"/>
        <w:sz w:val="22"/>
      </w:rPr>
    </w:lvl>
    <w:lvl w:ilvl="2">
      <w:start w:val="1"/>
      <w:numFmt w:val="decimal"/>
      <w:suff w:val="space"/>
      <w:lvlText w:val="%1.%2.%3"/>
      <w:lvlJc w:val="left"/>
      <w:pPr>
        <w:ind w:left="0" w:firstLine="0"/>
      </w:pPr>
      <w:rPr>
        <w:rFonts w:ascii="Arial" w:hAnsi="Arial" w:hint="default"/>
        <w:b/>
        <w:i w:val="0"/>
        <w:spacing w:val="0"/>
        <w:w w:val="100"/>
        <w:position w:val="0"/>
        <w:sz w:val="22"/>
      </w:rPr>
    </w:lvl>
    <w:lvl w:ilvl="3">
      <w:start w:val="1"/>
      <w:numFmt w:val="decimal"/>
      <w:suff w:val="space"/>
      <w:lvlText w:val="%1.%2.%3.%4"/>
      <w:lvlJc w:val="left"/>
      <w:pPr>
        <w:ind w:left="0" w:firstLine="0"/>
      </w:pPr>
      <w:rPr>
        <w:rFonts w:ascii="Arial" w:hAnsi="Arial" w:hint="default"/>
        <w:b/>
        <w:i w:val="0"/>
        <w:sz w:val="22"/>
      </w:rPr>
    </w:lvl>
    <w:lvl w:ilvl="4">
      <w:start w:val="1"/>
      <w:numFmt w:val="lowerLetter"/>
      <w:lvlText w:val="%5."/>
      <w:lvlJc w:val="left"/>
      <w:pPr>
        <w:ind w:left="4308" w:firstLine="0"/>
      </w:pPr>
      <w:rPr>
        <w:rFonts w:hint="default"/>
      </w:rPr>
    </w:lvl>
    <w:lvl w:ilvl="5">
      <w:start w:val="1"/>
      <w:numFmt w:val="lowerRoman"/>
      <w:lvlText w:val="%6."/>
      <w:lvlJc w:val="right"/>
      <w:pPr>
        <w:ind w:left="5385" w:firstLine="0"/>
      </w:pPr>
      <w:rPr>
        <w:rFonts w:hint="default"/>
      </w:rPr>
    </w:lvl>
    <w:lvl w:ilvl="6">
      <w:start w:val="1"/>
      <w:numFmt w:val="decimal"/>
      <w:lvlText w:val="%7."/>
      <w:lvlJc w:val="left"/>
      <w:pPr>
        <w:ind w:left="6462" w:firstLine="0"/>
      </w:pPr>
      <w:rPr>
        <w:rFonts w:hint="default"/>
      </w:rPr>
    </w:lvl>
    <w:lvl w:ilvl="7">
      <w:start w:val="1"/>
      <w:numFmt w:val="lowerLetter"/>
      <w:lvlText w:val="%8."/>
      <w:lvlJc w:val="left"/>
      <w:pPr>
        <w:ind w:left="7539" w:firstLine="0"/>
      </w:pPr>
      <w:rPr>
        <w:rFonts w:hint="default"/>
      </w:rPr>
    </w:lvl>
    <w:lvl w:ilvl="8">
      <w:start w:val="1"/>
      <w:numFmt w:val="lowerRoman"/>
      <w:lvlText w:val="%9."/>
      <w:lvlJc w:val="right"/>
      <w:pPr>
        <w:ind w:left="8616" w:firstLine="0"/>
      </w:pPr>
      <w:rPr>
        <w:rFonts w:hint="default"/>
      </w:rPr>
    </w:lvl>
  </w:abstractNum>
  <w:num w:numId="1" w16cid:durableId="616520158">
    <w:abstractNumId w:val="1"/>
  </w:num>
  <w:num w:numId="2" w16cid:durableId="1424301408">
    <w:abstractNumId w:val="2"/>
  </w:num>
  <w:num w:numId="3" w16cid:durableId="423498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BD6"/>
    <w:rsid w:val="00001F86"/>
    <w:rsid w:val="000070E5"/>
    <w:rsid w:val="00011847"/>
    <w:rsid w:val="00014168"/>
    <w:rsid w:val="00017033"/>
    <w:rsid w:val="000362BA"/>
    <w:rsid w:val="0004297D"/>
    <w:rsid w:val="00043454"/>
    <w:rsid w:val="00047020"/>
    <w:rsid w:val="00052FBE"/>
    <w:rsid w:val="0006778A"/>
    <w:rsid w:val="00083A3A"/>
    <w:rsid w:val="00097B69"/>
    <w:rsid w:val="000A08A2"/>
    <w:rsid w:val="000A764A"/>
    <w:rsid w:val="000B6A97"/>
    <w:rsid w:val="000D4DC3"/>
    <w:rsid w:val="000D6678"/>
    <w:rsid w:val="000D6915"/>
    <w:rsid w:val="000E093F"/>
    <w:rsid w:val="000E142E"/>
    <w:rsid w:val="000E72E5"/>
    <w:rsid w:val="000F4693"/>
    <w:rsid w:val="00100FBC"/>
    <w:rsid w:val="00104B72"/>
    <w:rsid w:val="00114164"/>
    <w:rsid w:val="00117315"/>
    <w:rsid w:val="00121142"/>
    <w:rsid w:val="00121EDE"/>
    <w:rsid w:val="00124675"/>
    <w:rsid w:val="00124C91"/>
    <w:rsid w:val="00135C98"/>
    <w:rsid w:val="00143B7A"/>
    <w:rsid w:val="001566DF"/>
    <w:rsid w:val="00156F5D"/>
    <w:rsid w:val="0016765D"/>
    <w:rsid w:val="0018650A"/>
    <w:rsid w:val="00190C55"/>
    <w:rsid w:val="001965D7"/>
    <w:rsid w:val="001A0E8E"/>
    <w:rsid w:val="001A2BF7"/>
    <w:rsid w:val="001A4FEB"/>
    <w:rsid w:val="001B11CA"/>
    <w:rsid w:val="001B27BD"/>
    <w:rsid w:val="001D4F18"/>
    <w:rsid w:val="001D5E19"/>
    <w:rsid w:val="001F60E6"/>
    <w:rsid w:val="0020576A"/>
    <w:rsid w:val="00212592"/>
    <w:rsid w:val="00223551"/>
    <w:rsid w:val="00240D28"/>
    <w:rsid w:val="00256A48"/>
    <w:rsid w:val="002578D8"/>
    <w:rsid w:val="00271963"/>
    <w:rsid w:val="00272A93"/>
    <w:rsid w:val="00275506"/>
    <w:rsid w:val="00275CD3"/>
    <w:rsid w:val="00291024"/>
    <w:rsid w:val="00293C5F"/>
    <w:rsid w:val="002A43C1"/>
    <w:rsid w:val="002A6806"/>
    <w:rsid w:val="002B7668"/>
    <w:rsid w:val="002C7BD1"/>
    <w:rsid w:val="002D73D9"/>
    <w:rsid w:val="002E038C"/>
    <w:rsid w:val="002E42AE"/>
    <w:rsid w:val="002E6575"/>
    <w:rsid w:val="002E7B5F"/>
    <w:rsid w:val="002F06FA"/>
    <w:rsid w:val="002F2BD6"/>
    <w:rsid w:val="00311512"/>
    <w:rsid w:val="00311601"/>
    <w:rsid w:val="00321CA7"/>
    <w:rsid w:val="003448EA"/>
    <w:rsid w:val="003574E6"/>
    <w:rsid w:val="003647BE"/>
    <w:rsid w:val="0036579D"/>
    <w:rsid w:val="003659B0"/>
    <w:rsid w:val="0038260D"/>
    <w:rsid w:val="003934E7"/>
    <w:rsid w:val="003B1A62"/>
    <w:rsid w:val="003E1E2D"/>
    <w:rsid w:val="003E2F62"/>
    <w:rsid w:val="003E4C78"/>
    <w:rsid w:val="003F51CF"/>
    <w:rsid w:val="003F6BB4"/>
    <w:rsid w:val="004070E4"/>
    <w:rsid w:val="00413975"/>
    <w:rsid w:val="0042312E"/>
    <w:rsid w:val="00425AC0"/>
    <w:rsid w:val="00426F72"/>
    <w:rsid w:val="00437D82"/>
    <w:rsid w:val="00441F6B"/>
    <w:rsid w:val="004475C2"/>
    <w:rsid w:val="00450670"/>
    <w:rsid w:val="0047705C"/>
    <w:rsid w:val="00492B2F"/>
    <w:rsid w:val="004B0ECE"/>
    <w:rsid w:val="004B423A"/>
    <w:rsid w:val="004B6C3C"/>
    <w:rsid w:val="004C6195"/>
    <w:rsid w:val="004C75E3"/>
    <w:rsid w:val="00502981"/>
    <w:rsid w:val="00504F62"/>
    <w:rsid w:val="00512282"/>
    <w:rsid w:val="00514268"/>
    <w:rsid w:val="005149FE"/>
    <w:rsid w:val="005247F7"/>
    <w:rsid w:val="00534AB5"/>
    <w:rsid w:val="005647CC"/>
    <w:rsid w:val="00564A3D"/>
    <w:rsid w:val="00576BA6"/>
    <w:rsid w:val="00580F08"/>
    <w:rsid w:val="00581239"/>
    <w:rsid w:val="00581369"/>
    <w:rsid w:val="005851E8"/>
    <w:rsid w:val="00591A72"/>
    <w:rsid w:val="00592CB7"/>
    <w:rsid w:val="005957AC"/>
    <w:rsid w:val="00596FFD"/>
    <w:rsid w:val="005B17D3"/>
    <w:rsid w:val="005B2082"/>
    <w:rsid w:val="005B78E8"/>
    <w:rsid w:val="005C1E41"/>
    <w:rsid w:val="005C46E2"/>
    <w:rsid w:val="005C6B5A"/>
    <w:rsid w:val="00602F91"/>
    <w:rsid w:val="0062438A"/>
    <w:rsid w:val="006255E5"/>
    <w:rsid w:val="0065547E"/>
    <w:rsid w:val="006572BF"/>
    <w:rsid w:val="00677C8F"/>
    <w:rsid w:val="00680C20"/>
    <w:rsid w:val="0068245D"/>
    <w:rsid w:val="00692E01"/>
    <w:rsid w:val="00694C99"/>
    <w:rsid w:val="00695E73"/>
    <w:rsid w:val="006A18A0"/>
    <w:rsid w:val="006B7781"/>
    <w:rsid w:val="006C0F9D"/>
    <w:rsid w:val="006D1EFC"/>
    <w:rsid w:val="006D2F90"/>
    <w:rsid w:val="006F34FE"/>
    <w:rsid w:val="00704BAC"/>
    <w:rsid w:val="0071076A"/>
    <w:rsid w:val="0071340B"/>
    <w:rsid w:val="00734070"/>
    <w:rsid w:val="00736552"/>
    <w:rsid w:val="00744527"/>
    <w:rsid w:val="007453D3"/>
    <w:rsid w:val="00756983"/>
    <w:rsid w:val="00757FED"/>
    <w:rsid w:val="00772C54"/>
    <w:rsid w:val="00784D51"/>
    <w:rsid w:val="00790C1F"/>
    <w:rsid w:val="007A447B"/>
    <w:rsid w:val="007A44F3"/>
    <w:rsid w:val="007B4259"/>
    <w:rsid w:val="007B7E98"/>
    <w:rsid w:val="007C00EA"/>
    <w:rsid w:val="007C3DA6"/>
    <w:rsid w:val="007D0AE8"/>
    <w:rsid w:val="007D278F"/>
    <w:rsid w:val="007D485A"/>
    <w:rsid w:val="007E1C16"/>
    <w:rsid w:val="007E2498"/>
    <w:rsid w:val="008010F0"/>
    <w:rsid w:val="008041EB"/>
    <w:rsid w:val="008064F2"/>
    <w:rsid w:val="00811611"/>
    <w:rsid w:val="00811634"/>
    <w:rsid w:val="008142E6"/>
    <w:rsid w:val="00814D8C"/>
    <w:rsid w:val="00823B12"/>
    <w:rsid w:val="0083417E"/>
    <w:rsid w:val="00836698"/>
    <w:rsid w:val="0084009D"/>
    <w:rsid w:val="00842B99"/>
    <w:rsid w:val="008511AE"/>
    <w:rsid w:val="00860ABF"/>
    <w:rsid w:val="00861EDC"/>
    <w:rsid w:val="00863608"/>
    <w:rsid w:val="00865C51"/>
    <w:rsid w:val="00883EED"/>
    <w:rsid w:val="00884F1D"/>
    <w:rsid w:val="008C1E5D"/>
    <w:rsid w:val="008D378F"/>
    <w:rsid w:val="008E7AD5"/>
    <w:rsid w:val="008E7D79"/>
    <w:rsid w:val="0091570F"/>
    <w:rsid w:val="00927AA8"/>
    <w:rsid w:val="00944121"/>
    <w:rsid w:val="00952BCA"/>
    <w:rsid w:val="00954672"/>
    <w:rsid w:val="00956411"/>
    <w:rsid w:val="009601D1"/>
    <w:rsid w:val="00964E0F"/>
    <w:rsid w:val="00990A0A"/>
    <w:rsid w:val="00995F8F"/>
    <w:rsid w:val="009A283D"/>
    <w:rsid w:val="009A3852"/>
    <w:rsid w:val="009B35D7"/>
    <w:rsid w:val="009B5D36"/>
    <w:rsid w:val="009D21E5"/>
    <w:rsid w:val="009D55BB"/>
    <w:rsid w:val="009D651D"/>
    <w:rsid w:val="009E4ECD"/>
    <w:rsid w:val="009E5BD1"/>
    <w:rsid w:val="009F023B"/>
    <w:rsid w:val="00A01167"/>
    <w:rsid w:val="00A01AF2"/>
    <w:rsid w:val="00A02482"/>
    <w:rsid w:val="00A07BCF"/>
    <w:rsid w:val="00A1579F"/>
    <w:rsid w:val="00A16B1C"/>
    <w:rsid w:val="00A177C5"/>
    <w:rsid w:val="00A207D5"/>
    <w:rsid w:val="00A42F67"/>
    <w:rsid w:val="00A436FB"/>
    <w:rsid w:val="00A47696"/>
    <w:rsid w:val="00A50EB6"/>
    <w:rsid w:val="00A53258"/>
    <w:rsid w:val="00A5768B"/>
    <w:rsid w:val="00A664A0"/>
    <w:rsid w:val="00A72436"/>
    <w:rsid w:val="00A7703D"/>
    <w:rsid w:val="00A80C5D"/>
    <w:rsid w:val="00A83375"/>
    <w:rsid w:val="00A870DB"/>
    <w:rsid w:val="00A87F14"/>
    <w:rsid w:val="00A93B4D"/>
    <w:rsid w:val="00AA0F7D"/>
    <w:rsid w:val="00AB1794"/>
    <w:rsid w:val="00AC27A4"/>
    <w:rsid w:val="00AC65BA"/>
    <w:rsid w:val="00AE3E24"/>
    <w:rsid w:val="00B076F2"/>
    <w:rsid w:val="00B10BAE"/>
    <w:rsid w:val="00B113E6"/>
    <w:rsid w:val="00B20376"/>
    <w:rsid w:val="00B26CB8"/>
    <w:rsid w:val="00B374AD"/>
    <w:rsid w:val="00B447F0"/>
    <w:rsid w:val="00B54D2C"/>
    <w:rsid w:val="00B67FCE"/>
    <w:rsid w:val="00B741DF"/>
    <w:rsid w:val="00B753A5"/>
    <w:rsid w:val="00B87A43"/>
    <w:rsid w:val="00BC2F39"/>
    <w:rsid w:val="00BC5144"/>
    <w:rsid w:val="00BD5610"/>
    <w:rsid w:val="00BE07A8"/>
    <w:rsid w:val="00BE3A30"/>
    <w:rsid w:val="00BE3A57"/>
    <w:rsid w:val="00BF0C31"/>
    <w:rsid w:val="00C00527"/>
    <w:rsid w:val="00C00CCB"/>
    <w:rsid w:val="00C067F5"/>
    <w:rsid w:val="00C14A21"/>
    <w:rsid w:val="00C16CDF"/>
    <w:rsid w:val="00C26BAF"/>
    <w:rsid w:val="00C37779"/>
    <w:rsid w:val="00C471DB"/>
    <w:rsid w:val="00C55AA8"/>
    <w:rsid w:val="00C65557"/>
    <w:rsid w:val="00C73340"/>
    <w:rsid w:val="00C7371D"/>
    <w:rsid w:val="00C767D9"/>
    <w:rsid w:val="00C810E1"/>
    <w:rsid w:val="00C82CC1"/>
    <w:rsid w:val="00C8348A"/>
    <w:rsid w:val="00C917EA"/>
    <w:rsid w:val="00CA3EAC"/>
    <w:rsid w:val="00CC2BA3"/>
    <w:rsid w:val="00CC7D5E"/>
    <w:rsid w:val="00CD78B2"/>
    <w:rsid w:val="00CE0EDA"/>
    <w:rsid w:val="00CF231A"/>
    <w:rsid w:val="00CF758E"/>
    <w:rsid w:val="00D16E33"/>
    <w:rsid w:val="00D21B7A"/>
    <w:rsid w:val="00D35315"/>
    <w:rsid w:val="00D54EC0"/>
    <w:rsid w:val="00D66D7E"/>
    <w:rsid w:val="00D743CA"/>
    <w:rsid w:val="00D80B8B"/>
    <w:rsid w:val="00D80DD2"/>
    <w:rsid w:val="00D82613"/>
    <w:rsid w:val="00D902AC"/>
    <w:rsid w:val="00D90899"/>
    <w:rsid w:val="00DA3AC4"/>
    <w:rsid w:val="00DA6066"/>
    <w:rsid w:val="00DB1ACE"/>
    <w:rsid w:val="00DB1E02"/>
    <w:rsid w:val="00DB4AB8"/>
    <w:rsid w:val="00DB4FFB"/>
    <w:rsid w:val="00DC56EC"/>
    <w:rsid w:val="00DE3BC0"/>
    <w:rsid w:val="00E14E11"/>
    <w:rsid w:val="00E20803"/>
    <w:rsid w:val="00E2144A"/>
    <w:rsid w:val="00E24C21"/>
    <w:rsid w:val="00E33D8B"/>
    <w:rsid w:val="00E60C1B"/>
    <w:rsid w:val="00E756B0"/>
    <w:rsid w:val="00E80D8D"/>
    <w:rsid w:val="00E84811"/>
    <w:rsid w:val="00E975CC"/>
    <w:rsid w:val="00EA0851"/>
    <w:rsid w:val="00EA2210"/>
    <w:rsid w:val="00EB067D"/>
    <w:rsid w:val="00EB181D"/>
    <w:rsid w:val="00EB24D3"/>
    <w:rsid w:val="00EC2B57"/>
    <w:rsid w:val="00ED1C48"/>
    <w:rsid w:val="00ED5E5E"/>
    <w:rsid w:val="00EE2CB6"/>
    <w:rsid w:val="00EF58FB"/>
    <w:rsid w:val="00F05758"/>
    <w:rsid w:val="00F35074"/>
    <w:rsid w:val="00F516FD"/>
    <w:rsid w:val="00F51860"/>
    <w:rsid w:val="00F66F4A"/>
    <w:rsid w:val="00F67451"/>
    <w:rsid w:val="00F67922"/>
    <w:rsid w:val="00F746CA"/>
    <w:rsid w:val="00F85190"/>
    <w:rsid w:val="00F87EAF"/>
    <w:rsid w:val="00FA5895"/>
    <w:rsid w:val="00FC5137"/>
    <w:rsid w:val="00FD20A0"/>
    <w:rsid w:val="00FD6B56"/>
    <w:rsid w:val="00FE567C"/>
    <w:rsid w:val="00FE6424"/>
    <w:rsid w:val="00FF31DB"/>
    <w:rsid w:val="00FF6010"/>
    <w:rsid w:val="00FF7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38019"/>
  <w15:docId w15:val="{F8E1C495-36E3-459C-8E62-BAEE96A88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DB7"/>
    <w:rPr>
      <w:rFonts w:ascii=".VnTime" w:hAnsi=".VnTime"/>
      <w:position w:val="-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F571C8"/>
    <w:pPr>
      <w:keepNext/>
      <w:spacing w:line="340" w:lineRule="exact"/>
      <w:jc w:val="both"/>
      <w:outlineLvl w:val="1"/>
    </w:pPr>
    <w:rPr>
      <w:rFonts w:ascii=".VnArial Narrow" w:hAnsi=".VnArial Narrow"/>
      <w:i/>
      <w:iCs/>
      <w:position w:val="0"/>
      <w:sz w:val="22"/>
      <w:szCs w:val="24"/>
    </w:rPr>
  </w:style>
  <w:style w:type="paragraph" w:styleId="Heading3">
    <w:name w:val="heading 3"/>
    <w:basedOn w:val="Normal"/>
    <w:next w:val="Normal"/>
    <w:link w:val="Heading3Char"/>
    <w:uiPriority w:val="9"/>
    <w:unhideWhenUsed/>
    <w:qFormat/>
    <w:rsid w:val="00057AF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nhideWhenUsed/>
    <w:qFormat/>
    <w:rsid w:val="0005207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rsid w:val="00F571C8"/>
    <w:pPr>
      <w:tabs>
        <w:tab w:val="center" w:pos="4320"/>
        <w:tab w:val="right" w:pos="8640"/>
      </w:tabs>
    </w:pPr>
    <w:rPr>
      <w:rFonts w:ascii="Times New Roman" w:hAnsi="Times New Roman"/>
      <w:position w:val="0"/>
    </w:rPr>
  </w:style>
  <w:style w:type="character" w:customStyle="1" w:styleId="FooterChar">
    <w:name w:val="Footer Char"/>
    <w:basedOn w:val="DefaultParagraphFont"/>
    <w:link w:val="Footer"/>
    <w:uiPriority w:val="99"/>
    <w:rsid w:val="00F571C8"/>
    <w:rPr>
      <w:rFonts w:ascii="Times New Roman" w:eastAsia="Times New Roman" w:hAnsi="Times New Roman" w:cs="Times New Roman"/>
      <w:sz w:val="28"/>
      <w:szCs w:val="28"/>
    </w:rPr>
  </w:style>
  <w:style w:type="character" w:customStyle="1" w:styleId="Heading2Char">
    <w:name w:val="Heading 2 Char"/>
    <w:basedOn w:val="DefaultParagraphFont"/>
    <w:link w:val="Heading2"/>
    <w:rsid w:val="00F571C8"/>
    <w:rPr>
      <w:rFonts w:ascii=".VnArial Narrow" w:eastAsia="Times New Roman" w:hAnsi=".VnArial Narrow" w:cs="Times New Roman"/>
      <w:i/>
      <w:iCs/>
      <w:sz w:val="22"/>
    </w:rPr>
  </w:style>
  <w:style w:type="paragraph" w:styleId="BalloonText">
    <w:name w:val="Balloon Text"/>
    <w:basedOn w:val="Normal"/>
    <w:link w:val="BalloonTextChar"/>
    <w:uiPriority w:val="99"/>
    <w:semiHidden/>
    <w:unhideWhenUsed/>
    <w:rsid w:val="000D56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569F"/>
    <w:rPr>
      <w:rFonts w:ascii="Lucida Grande" w:eastAsia="Times New Roman" w:hAnsi="Lucida Grande" w:cs="Lucida Grande"/>
      <w:position w:val="-2"/>
      <w:sz w:val="18"/>
      <w:szCs w:val="18"/>
    </w:rPr>
  </w:style>
  <w:style w:type="table" w:styleId="TableGrid">
    <w:name w:val="Table Grid"/>
    <w:basedOn w:val="TableNormal"/>
    <w:rsid w:val="009E0237"/>
    <w:pPr>
      <w:jc w:val="both"/>
    </w:pPr>
    <w:rPr>
      <w:rFonts w:eastAsia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90B77"/>
    <w:rPr>
      <w:rFonts w:ascii="Symbol" w:hAnsi="Symbol" w:hint="default"/>
      <w:b w:val="0"/>
      <w:bCs w:val="0"/>
      <w:i w:val="0"/>
      <w:iCs w:val="0"/>
      <w:color w:val="000000"/>
      <w:sz w:val="24"/>
      <w:szCs w:val="24"/>
    </w:rPr>
  </w:style>
  <w:style w:type="character" w:customStyle="1" w:styleId="Heading7Char">
    <w:name w:val="Heading 7 Char"/>
    <w:basedOn w:val="DefaultParagraphFont"/>
    <w:link w:val="Heading7"/>
    <w:rsid w:val="0005207B"/>
    <w:rPr>
      <w:rFonts w:asciiTheme="majorHAnsi" w:eastAsiaTheme="majorEastAsia" w:hAnsiTheme="majorHAnsi" w:cstheme="majorBidi"/>
      <w:i/>
      <w:iCs/>
      <w:color w:val="404040" w:themeColor="text1" w:themeTint="BF"/>
      <w:position w:val="-2"/>
      <w:sz w:val="28"/>
      <w:szCs w:val="28"/>
    </w:rPr>
  </w:style>
  <w:style w:type="paragraph" w:customStyle="1" w:styleId="TBColumnHead">
    <w:name w:val="TB Column Head"/>
    <w:basedOn w:val="Normal"/>
    <w:autoRedefine/>
    <w:rsid w:val="0005207B"/>
    <w:pPr>
      <w:spacing w:before="120" w:after="120"/>
      <w:jc w:val="center"/>
    </w:pPr>
    <w:rPr>
      <w:rFonts w:ascii="Arial" w:hAnsi="Arial" w:cs="Arial"/>
      <w:b/>
      <w:position w:val="0"/>
      <w:sz w:val="22"/>
      <w:szCs w:val="20"/>
      <w:lang w:val="vi-VN"/>
    </w:rPr>
  </w:style>
  <w:style w:type="paragraph" w:customStyle="1" w:styleId="TBColumncenter">
    <w:name w:val="TB Column center"/>
    <w:basedOn w:val="Normal"/>
    <w:autoRedefine/>
    <w:rsid w:val="002077B7"/>
    <w:pPr>
      <w:jc w:val="center"/>
    </w:pPr>
    <w:rPr>
      <w:rFonts w:ascii="Times New Roman" w:hAnsi="Times New Roman"/>
      <w:noProof/>
      <w:position w:val="0"/>
      <w:sz w:val="22"/>
      <w:szCs w:val="22"/>
    </w:rPr>
  </w:style>
  <w:style w:type="paragraph" w:customStyle="1" w:styleId="TBColumnJtfd">
    <w:name w:val="TB Column Jtfd"/>
    <w:basedOn w:val="Normal"/>
    <w:autoRedefine/>
    <w:rsid w:val="0005207B"/>
    <w:pPr>
      <w:spacing w:before="60" w:after="60" w:line="264" w:lineRule="auto"/>
      <w:jc w:val="both"/>
    </w:pPr>
    <w:rPr>
      <w:rFonts w:ascii="Arial" w:hAnsi="Arial" w:cs="Arial"/>
      <w:position w:val="0"/>
      <w:sz w:val="22"/>
      <w:szCs w:val="20"/>
      <w:lang w:val="vi-VN"/>
    </w:rPr>
  </w:style>
  <w:style w:type="paragraph" w:customStyle="1" w:styleId="chuthichBang">
    <w:name w:val="chu thich Bang"/>
    <w:basedOn w:val="Normal"/>
    <w:autoRedefine/>
    <w:rsid w:val="0005207B"/>
    <w:pPr>
      <w:tabs>
        <w:tab w:val="left" w:pos="1418"/>
      </w:tabs>
      <w:spacing w:before="120" w:after="60"/>
      <w:ind w:left="1247" w:hanging="1247"/>
      <w:jc w:val="both"/>
    </w:pPr>
    <w:rPr>
      <w:rFonts w:ascii="Arial" w:hAnsi="Arial" w:cs="Arial"/>
      <w:position w:val="0"/>
      <w:sz w:val="20"/>
      <w:szCs w:val="18"/>
      <w:lang w:val="vi-VN"/>
    </w:rPr>
  </w:style>
  <w:style w:type="paragraph" w:styleId="Caption">
    <w:name w:val="caption"/>
    <w:basedOn w:val="Normal"/>
    <w:next w:val="Normal"/>
    <w:autoRedefine/>
    <w:qFormat/>
    <w:rsid w:val="0005207B"/>
    <w:pPr>
      <w:keepNext/>
      <w:widowControl w:val="0"/>
      <w:spacing w:before="60" w:after="60" w:line="264" w:lineRule="auto"/>
      <w:jc w:val="center"/>
    </w:pPr>
    <w:rPr>
      <w:rFonts w:ascii="Arial" w:hAnsi="Arial"/>
      <w:b/>
      <w:bCs/>
      <w:position w:val="0"/>
      <w:sz w:val="24"/>
      <w:szCs w:val="24"/>
      <w:lang w:val="vi-VN"/>
    </w:rPr>
  </w:style>
  <w:style w:type="character" w:customStyle="1" w:styleId="Dailuong">
    <w:name w:val="Dai_luong"/>
    <w:basedOn w:val="DefaultParagraphFont"/>
    <w:rsid w:val="0005207B"/>
    <w:rPr>
      <w:rFonts w:ascii="Times New Roman" w:hAnsi="Times New Roman"/>
      <w:i/>
      <w:lang w:val="sv-SE"/>
    </w:rPr>
  </w:style>
  <w:style w:type="paragraph" w:customStyle="1" w:styleId="CharCharCharCharChar">
    <w:name w:val="Char Char Char Char Char"/>
    <w:basedOn w:val="Normal"/>
    <w:rsid w:val="00F8602F"/>
    <w:pPr>
      <w:widowControl w:val="0"/>
      <w:jc w:val="both"/>
    </w:pPr>
    <w:rPr>
      <w:rFonts w:ascii="Times New Roman" w:eastAsia="SimSun" w:hAnsi="Times New Roman"/>
      <w:kern w:val="2"/>
      <w:position w:val="0"/>
      <w:sz w:val="24"/>
      <w:szCs w:val="26"/>
      <w:lang w:eastAsia="zh-CN"/>
    </w:rPr>
  </w:style>
  <w:style w:type="paragraph" w:customStyle="1" w:styleId="-bieutuong">
    <w:name w:val="- bieu tuong"/>
    <w:basedOn w:val="Normal"/>
    <w:link w:val="-bieutuongChar"/>
    <w:rsid w:val="008356C1"/>
    <w:pPr>
      <w:tabs>
        <w:tab w:val="num" w:pos="680"/>
      </w:tabs>
      <w:spacing w:after="120" w:line="360" w:lineRule="auto"/>
      <w:ind w:left="2218" w:hanging="2218"/>
      <w:jc w:val="both"/>
    </w:pPr>
    <w:rPr>
      <w:rFonts w:ascii="Arial" w:hAnsi="Arial"/>
      <w:b/>
      <w:noProof/>
      <w:position w:val="0"/>
      <w:sz w:val="36"/>
      <w:szCs w:val="22"/>
      <w:lang w:val="vi-VN"/>
    </w:rPr>
  </w:style>
  <w:style w:type="character" w:customStyle="1" w:styleId="-bieutuongChar">
    <w:name w:val="- bieu tuong Char"/>
    <w:basedOn w:val="DefaultParagraphFont"/>
    <w:link w:val="-bieutuong"/>
    <w:rsid w:val="008356C1"/>
    <w:rPr>
      <w:rFonts w:ascii="Arial" w:eastAsia="Times New Roman" w:hAnsi="Arial" w:cs="Times New Roman"/>
      <w:b/>
      <w:noProof/>
      <w:sz w:val="36"/>
      <w:szCs w:val="22"/>
      <w:lang w:val="vi-VN"/>
    </w:rPr>
  </w:style>
  <w:style w:type="paragraph" w:styleId="BodyText">
    <w:name w:val="Body Text"/>
    <w:basedOn w:val="Normal"/>
    <w:link w:val="BodyTextChar"/>
    <w:uiPriority w:val="99"/>
    <w:semiHidden/>
    <w:unhideWhenUsed/>
    <w:rsid w:val="008356C1"/>
    <w:pPr>
      <w:spacing w:after="120"/>
    </w:pPr>
  </w:style>
  <w:style w:type="character" w:customStyle="1" w:styleId="BodyTextChar">
    <w:name w:val="Body Text Char"/>
    <w:basedOn w:val="DefaultParagraphFont"/>
    <w:link w:val="BodyText"/>
    <w:uiPriority w:val="99"/>
    <w:semiHidden/>
    <w:rsid w:val="008356C1"/>
    <w:rPr>
      <w:rFonts w:ascii=".VnTime" w:eastAsia="Times New Roman" w:hAnsi=".VnTime" w:cs="Times New Roman"/>
      <w:position w:val="-2"/>
      <w:sz w:val="28"/>
      <w:szCs w:val="28"/>
    </w:rPr>
  </w:style>
  <w:style w:type="paragraph" w:styleId="BodyTextFirstIndent">
    <w:name w:val="Body Text First Indent"/>
    <w:aliases w:val="Chu thic tiep"/>
    <w:basedOn w:val="Normal"/>
    <w:link w:val="BodyTextFirstIndentChar"/>
    <w:autoRedefine/>
    <w:rsid w:val="008356C1"/>
    <w:pPr>
      <w:spacing w:before="60" w:after="60" w:line="264" w:lineRule="auto"/>
      <w:ind w:left="1361"/>
      <w:jc w:val="both"/>
    </w:pPr>
    <w:rPr>
      <w:rFonts w:ascii="Arial" w:hAnsi="Arial"/>
      <w:position w:val="0"/>
      <w:sz w:val="20"/>
      <w:szCs w:val="20"/>
      <w:lang w:val="vi-VN"/>
    </w:rPr>
  </w:style>
  <w:style w:type="character" w:customStyle="1" w:styleId="BodyTextFirstIndentChar">
    <w:name w:val="Body Text First Indent Char"/>
    <w:aliases w:val="Chu thic tiep Char"/>
    <w:basedOn w:val="BodyTextChar"/>
    <w:link w:val="BodyTextFirstIndent"/>
    <w:rsid w:val="008356C1"/>
    <w:rPr>
      <w:rFonts w:ascii="Arial" w:eastAsia="Times New Roman" w:hAnsi="Arial" w:cs="Times New Roman"/>
      <w:position w:val="-2"/>
      <w:sz w:val="20"/>
      <w:szCs w:val="20"/>
      <w:lang w:val="vi-VN"/>
    </w:rPr>
  </w:style>
  <w:style w:type="paragraph" w:customStyle="1" w:styleId="TBcontinue">
    <w:name w:val="TB continue"/>
    <w:basedOn w:val="Normal"/>
    <w:autoRedefine/>
    <w:rsid w:val="008356C1"/>
    <w:pPr>
      <w:spacing w:after="120" w:line="264" w:lineRule="auto"/>
      <w:jc w:val="both"/>
    </w:pPr>
    <w:rPr>
      <w:rFonts w:ascii="Arial" w:hAnsi="Arial"/>
      <w:position w:val="0"/>
      <w:sz w:val="24"/>
      <w:szCs w:val="24"/>
    </w:rPr>
  </w:style>
  <w:style w:type="character" w:styleId="Emphasis">
    <w:name w:val="Emphasis"/>
    <w:basedOn w:val="DefaultParagraphFont"/>
    <w:qFormat/>
    <w:rsid w:val="008356C1"/>
    <w:rPr>
      <w:i/>
      <w:iCs/>
      <w:color w:val="auto"/>
    </w:rPr>
  </w:style>
  <w:style w:type="character" w:styleId="Strong">
    <w:name w:val="Strong"/>
    <w:basedOn w:val="DefaultParagraphFont"/>
    <w:qFormat/>
    <w:rsid w:val="008356C1"/>
    <w:rPr>
      <w:b/>
      <w:bCs/>
    </w:rPr>
  </w:style>
  <w:style w:type="character" w:customStyle="1" w:styleId="InDam">
    <w:name w:val="In Dam"/>
    <w:basedOn w:val="DefaultParagraphFont"/>
    <w:rsid w:val="00A20E93"/>
    <w:rPr>
      <w:rFonts w:cs="Times New Roman"/>
      <w:b/>
    </w:rPr>
  </w:style>
  <w:style w:type="paragraph" w:styleId="NormalWeb">
    <w:name w:val="Normal (Web)"/>
    <w:basedOn w:val="Normal"/>
    <w:uiPriority w:val="99"/>
    <w:unhideWhenUsed/>
    <w:rsid w:val="00D04872"/>
    <w:pPr>
      <w:spacing w:before="100" w:beforeAutospacing="1" w:after="100" w:afterAutospacing="1"/>
    </w:pPr>
    <w:rPr>
      <w:rFonts w:ascii="Times New Roman" w:hAnsi="Times New Roman"/>
      <w:position w:val="0"/>
      <w:sz w:val="24"/>
      <w:szCs w:val="24"/>
    </w:rPr>
  </w:style>
  <w:style w:type="character" w:customStyle="1" w:styleId="Heading3Char">
    <w:name w:val="Heading 3 Char"/>
    <w:basedOn w:val="DefaultParagraphFont"/>
    <w:link w:val="Heading3"/>
    <w:uiPriority w:val="9"/>
    <w:rsid w:val="00057AF2"/>
    <w:rPr>
      <w:rFonts w:asciiTheme="majorHAnsi" w:eastAsiaTheme="majorEastAsia" w:hAnsiTheme="majorHAnsi" w:cstheme="majorBidi"/>
      <w:b/>
      <w:bCs/>
      <w:color w:val="4F81BD" w:themeColor="accent1"/>
      <w:position w:val="-2"/>
      <w:sz w:val="28"/>
      <w:szCs w:val="28"/>
    </w:rPr>
  </w:style>
  <w:style w:type="paragraph" w:styleId="ListBullet">
    <w:name w:val="List Bullet"/>
    <w:aliases w:val="Char2, Char2"/>
    <w:link w:val="ListBulletChar"/>
    <w:autoRedefine/>
    <w:qFormat/>
    <w:rsid w:val="00BA174C"/>
    <w:pPr>
      <w:numPr>
        <w:numId w:val="1"/>
      </w:numPr>
      <w:tabs>
        <w:tab w:val="left" w:pos="454"/>
      </w:tabs>
      <w:spacing w:before="60" w:after="60" w:line="288" w:lineRule="auto"/>
      <w:ind w:left="0" w:firstLine="0"/>
      <w:jc w:val="both"/>
    </w:pPr>
    <w:rPr>
      <w:rFonts w:ascii="Arial" w:hAnsi="Arial"/>
    </w:rPr>
  </w:style>
  <w:style w:type="character" w:customStyle="1" w:styleId="ListBulletChar">
    <w:name w:val="List Bullet Char"/>
    <w:aliases w:val="Char2 Char, Char2 Char"/>
    <w:basedOn w:val="DefaultParagraphFont"/>
    <w:link w:val="ListBullet"/>
    <w:rsid w:val="00BA174C"/>
    <w:rPr>
      <w:rFonts w:ascii="Arial" w:eastAsia="Times New Roman" w:hAnsi="Arial" w:cs="Times New Roman"/>
    </w:rPr>
  </w:style>
  <w:style w:type="paragraph" w:styleId="Header">
    <w:name w:val="header"/>
    <w:basedOn w:val="Normal"/>
    <w:link w:val="HeaderChar"/>
    <w:uiPriority w:val="99"/>
    <w:unhideWhenUsed/>
    <w:rsid w:val="004C2D9E"/>
    <w:pPr>
      <w:tabs>
        <w:tab w:val="center" w:pos="4680"/>
        <w:tab w:val="right" w:pos="9360"/>
      </w:tabs>
    </w:pPr>
  </w:style>
  <w:style w:type="character" w:customStyle="1" w:styleId="HeaderChar">
    <w:name w:val="Header Char"/>
    <w:basedOn w:val="DefaultParagraphFont"/>
    <w:link w:val="Header"/>
    <w:uiPriority w:val="99"/>
    <w:rsid w:val="004C2D9E"/>
    <w:rPr>
      <w:rFonts w:ascii=".VnTime" w:eastAsia="Times New Roman" w:hAnsi=".VnTime" w:cs="Times New Roman"/>
      <w:position w:val="-2"/>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pPr>
      <w:jc w:val="both"/>
    </w:pPr>
    <w:tblPr>
      <w:tblStyleRowBandSize w:val="1"/>
      <w:tblStyleColBandSize w:val="1"/>
    </w:tblPr>
  </w:style>
  <w:style w:type="table" w:customStyle="1" w:styleId="a2">
    <w:basedOn w:val="TableNormal"/>
    <w:pPr>
      <w:jc w:val="both"/>
    </w:pPr>
    <w:tblPr>
      <w:tblStyleRowBandSize w:val="1"/>
      <w:tblStyleColBandSize w:val="1"/>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pPr>
      <w:jc w:val="both"/>
    </w:pPr>
    <w:tblPr>
      <w:tblStyleRowBandSize w:val="1"/>
      <w:tblStyleColBandSize w:val="1"/>
    </w:tblPr>
  </w:style>
  <w:style w:type="table" w:customStyle="1" w:styleId="a7">
    <w:basedOn w:val="TableNormal"/>
    <w:pPr>
      <w:jc w:val="both"/>
    </w:pPr>
    <w:tblPr>
      <w:tblStyleRowBandSize w:val="1"/>
      <w:tblStyleColBandSize w:val="1"/>
    </w:tblPr>
  </w:style>
  <w:style w:type="table" w:customStyle="1" w:styleId="a8">
    <w:basedOn w:val="TableNormal"/>
    <w:tblPr>
      <w:tblStyleRowBandSize w:val="1"/>
      <w:tblStyleColBandSize w:val="1"/>
    </w:tblPr>
  </w:style>
  <w:style w:type="paragraph" w:styleId="ListParagraph">
    <w:name w:val="List Paragraph"/>
    <w:basedOn w:val="Normal"/>
    <w:uiPriority w:val="34"/>
    <w:qFormat/>
    <w:rsid w:val="00A177C5"/>
    <w:pPr>
      <w:ind w:left="720"/>
      <w:contextualSpacing/>
    </w:pPr>
  </w:style>
  <w:style w:type="paragraph" w:styleId="Revision">
    <w:name w:val="Revision"/>
    <w:hidden/>
    <w:uiPriority w:val="99"/>
    <w:semiHidden/>
    <w:rsid w:val="00954672"/>
    <w:rPr>
      <w:rFonts w:ascii=".VnTime" w:hAnsi=".VnTime"/>
      <w:positio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koO7Nr57vMOlv1DabJGNFwfdeJQ==">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</go:docsCustomData>
</go:gDocsCustomXmlDataStorage>
</file>

<file path=customXml/itemProps1.xml><?xml version="1.0" encoding="utf-8"?>
<ds:datastoreItem xmlns:ds="http://schemas.openxmlformats.org/officeDocument/2006/customXml" ds:itemID="{2741AB80-561D-4138-92EF-B9775A92957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2975</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PCCC</dc:creator>
  <cp:lastModifiedBy>hung tuan</cp:lastModifiedBy>
  <cp:revision>6</cp:revision>
  <dcterms:created xsi:type="dcterms:W3CDTF">2025-12-26T13:17:00Z</dcterms:created>
  <dcterms:modified xsi:type="dcterms:W3CDTF">2025-12-29T16:24:00Z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de5b88e9-a4fd-4570-a0c9-92ca74eb35cd</vt:lpwstr>
  </property>
</Properties>
</file>